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邵阳县中小企业融资担保有限责任公司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拟聘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名单</w:t>
      </w:r>
    </w:p>
    <w:tbl>
      <w:tblPr>
        <w:tblStyle w:val="3"/>
        <w:tblpPr w:leftFromText="180" w:rightFromText="180" w:vertAnchor="text" w:horzAnchor="page" w:tblpX="1842" w:tblpY="9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号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周小江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财务管理部（财务）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NDNmMmEwYTQ5MGUzMGRlYmZlN2RlMTY5MzQ0YzEifQ=="/>
  </w:docVars>
  <w:rsids>
    <w:rsidRoot w:val="3B0531C0"/>
    <w:rsid w:val="3B0531C0"/>
    <w:rsid w:val="4F0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50</Characters>
  <Lines>0</Lines>
  <Paragraphs>0</Paragraphs>
  <TotalTime>0</TotalTime>
  <ScaleCrop>false</ScaleCrop>
  <LinksUpToDate>false</LinksUpToDate>
  <CharactersWithSpaces>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2022-06-06T02:42:00Z</dcterms:created>
  <dc:creator>pc</dc:creator>
  <cp:lastModifiedBy>pc</cp:lastModifiedBy>
  <cp:lastPrinted>2022-06-06T02:45:49Z</cp:lastPrinted>
  <dcterms:modified xsi:type="dcterms:W3CDTF">2022-06-06T02:46:09Z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2A28630A999446E88A5BFAA383F48823</vt:lpwstr>
  </property>
</Properties>
</file>