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Cs/>
          <w:color w:val="000000"/>
          <w:sz w:val="48"/>
          <w:szCs w:val="48"/>
        </w:rPr>
      </w:pPr>
    </w:p>
    <w:p>
      <w:pPr>
        <w:jc w:val="center"/>
        <w:rPr>
          <w:rFonts w:ascii="方正小标宋简体" w:hAnsi="宋体" w:eastAsia="方正小标宋简体" w:cs="宋体"/>
          <w:bCs/>
          <w:color w:val="000000"/>
          <w:sz w:val="58"/>
          <w:szCs w:val="48"/>
        </w:rPr>
      </w:pPr>
      <w:r>
        <w:rPr>
          <w:rFonts w:hint="eastAsia" w:ascii="方正小标宋简体" w:hAnsi="宋体" w:eastAsia="方正小标宋简体" w:cs="宋体"/>
          <w:bCs/>
          <w:color w:val="000000"/>
          <w:sz w:val="54"/>
          <w:szCs w:val="48"/>
        </w:rPr>
        <w:t>邵 阳 县 教 育 局</w:t>
      </w:r>
    </w:p>
    <w:p>
      <w:pPr>
        <w:jc w:val="center"/>
        <w:rPr>
          <w:rFonts w:ascii="方正小标宋简体" w:hAnsi="宋体" w:eastAsia="方正小标宋简体" w:cs="方正小标宋_GBK"/>
          <w:color w:val="000000"/>
          <w:sz w:val="58"/>
          <w:szCs w:val="48"/>
        </w:rPr>
      </w:pPr>
    </w:p>
    <w:p>
      <w:pPr>
        <w:jc w:val="center"/>
        <w:rPr>
          <w:rFonts w:ascii="方正小标宋简体" w:hAnsi="宋体" w:eastAsia="方正小标宋简体" w:cs="方正小标宋_GBK"/>
          <w:color w:val="000000"/>
          <w:sz w:val="58"/>
          <w:szCs w:val="48"/>
        </w:rPr>
      </w:pPr>
    </w:p>
    <w:p>
      <w:pPr>
        <w:spacing w:beforeLines="100" w:afterLines="100"/>
        <w:jc w:val="center"/>
        <w:rPr>
          <w:rFonts w:ascii="方正小标宋简体" w:hAnsi="宋体" w:eastAsia="方正小标宋简体" w:cs="方正小标宋_GBK"/>
          <w:color w:val="000000"/>
          <w:sz w:val="80"/>
          <w:szCs w:val="48"/>
        </w:rPr>
      </w:pPr>
      <w:r>
        <w:rPr>
          <w:rFonts w:hint="eastAsia" w:ascii="方正小标宋简体" w:hAnsi="宋体" w:eastAsia="方正小标宋简体" w:cs="方正小标宋_GBK"/>
          <w:color w:val="000000"/>
          <w:sz w:val="80"/>
          <w:szCs w:val="48"/>
        </w:rPr>
        <w:t>责</w:t>
      </w:r>
    </w:p>
    <w:p>
      <w:pPr>
        <w:spacing w:beforeLines="100" w:afterLines="100"/>
        <w:jc w:val="center"/>
        <w:rPr>
          <w:rFonts w:ascii="方正小标宋简体" w:hAnsi="宋体" w:eastAsia="方正小标宋简体" w:cs="方正小标宋_GBK"/>
          <w:color w:val="000000"/>
          <w:sz w:val="80"/>
          <w:szCs w:val="48"/>
        </w:rPr>
      </w:pPr>
      <w:r>
        <w:rPr>
          <w:rFonts w:hint="eastAsia" w:ascii="方正小标宋简体" w:hAnsi="宋体" w:eastAsia="方正小标宋简体" w:cs="方正小标宋_GBK"/>
          <w:color w:val="000000"/>
          <w:sz w:val="80"/>
          <w:szCs w:val="48"/>
        </w:rPr>
        <w:t>任</w:t>
      </w:r>
    </w:p>
    <w:p>
      <w:pPr>
        <w:spacing w:beforeLines="100" w:afterLines="100"/>
        <w:jc w:val="center"/>
        <w:rPr>
          <w:rFonts w:ascii="方正小标宋简体" w:hAnsi="宋体" w:eastAsia="方正小标宋简体" w:cs="方正小标宋_GBK"/>
          <w:color w:val="000000"/>
          <w:sz w:val="80"/>
          <w:szCs w:val="48"/>
        </w:rPr>
      </w:pPr>
      <w:r>
        <w:rPr>
          <w:rFonts w:hint="eastAsia" w:ascii="方正小标宋简体" w:hAnsi="宋体" w:eastAsia="方正小标宋简体" w:cs="方正小标宋_GBK"/>
          <w:color w:val="000000"/>
          <w:sz w:val="80"/>
          <w:szCs w:val="48"/>
        </w:rPr>
        <w:t>清</w:t>
      </w:r>
    </w:p>
    <w:p>
      <w:pPr>
        <w:spacing w:beforeLines="100" w:afterLines="100"/>
        <w:jc w:val="center"/>
        <w:rPr>
          <w:rFonts w:ascii="方正小标宋简体" w:hAnsi="方正小标宋_GBK" w:eastAsia="方正小标宋简体" w:cs="方正小标宋_GBK"/>
          <w:color w:val="000000"/>
          <w:sz w:val="80"/>
          <w:szCs w:val="48"/>
        </w:rPr>
      </w:pPr>
      <w:r>
        <w:rPr>
          <w:rFonts w:hint="eastAsia" w:ascii="方正小标宋简体" w:hAnsi="宋体" w:eastAsia="方正小标宋简体" w:cs="方正小标宋_GBK"/>
          <w:color w:val="000000"/>
          <w:sz w:val="80"/>
          <w:szCs w:val="48"/>
        </w:rPr>
        <w:t>单</w:t>
      </w:r>
    </w:p>
    <w:p>
      <w:pPr>
        <w:spacing w:line="480" w:lineRule="auto"/>
        <w:jc w:val="center"/>
        <w:rPr>
          <w:rFonts w:ascii="方正小标宋_GBK" w:hAnsi="方正小标宋_GBK" w:eastAsia="方正小标宋_GBK" w:cs="方正小标宋_GBK"/>
          <w:color w:val="000000"/>
          <w:spacing w:val="-2"/>
          <w:sz w:val="44"/>
          <w:szCs w:val="44"/>
        </w:rPr>
      </w:pPr>
    </w:p>
    <w:p>
      <w:pPr>
        <w:spacing w:line="400" w:lineRule="exact"/>
        <w:jc w:val="center"/>
        <w:rPr>
          <w:rFonts w:ascii="宋体" w:hAnsi="宋体" w:cs="宋体"/>
          <w:b/>
          <w:bCs/>
          <w:color w:val="000000"/>
          <w:kern w:val="0"/>
          <w:sz w:val="36"/>
          <w:szCs w:val="36"/>
        </w:rPr>
      </w:pPr>
      <w:r>
        <w:rPr>
          <w:rFonts w:hint="eastAsia" w:ascii="楷体_GB2312" w:hAnsi="方正小标宋_GBK" w:eastAsia="楷体_GB2312" w:cs="方正小标宋_GBK"/>
          <w:b/>
          <w:color w:val="000000"/>
          <w:spacing w:val="-2"/>
          <w:sz w:val="36"/>
          <w:szCs w:val="36"/>
        </w:rPr>
        <w:t>二O一五年五月</w:t>
      </w:r>
      <w:r>
        <w:rPr>
          <w:color w:val="000000"/>
          <w:sz w:val="13"/>
        </w:rPr>
        <w:br w:type="page"/>
      </w:r>
      <w:r>
        <w:rPr>
          <w:rFonts w:hint="eastAsia" w:ascii="宋体" w:hAnsi="宋体" w:cs="宋体"/>
          <w:b/>
          <w:bCs/>
          <w:color w:val="000000"/>
          <w:kern w:val="0"/>
          <w:sz w:val="36"/>
          <w:szCs w:val="36"/>
        </w:rPr>
        <w:t>一、部门职责</w:t>
      </w:r>
    </w:p>
    <w:p>
      <w:pPr>
        <w:spacing w:line="400" w:lineRule="exact"/>
        <w:rPr>
          <w:color w:val="000000"/>
          <w:sz w:val="13"/>
        </w:rPr>
      </w:pPr>
      <w:r>
        <w:rPr>
          <w:rFonts w:hint="eastAsia" w:ascii="宋体" w:hAnsi="宋体" w:cs="宋体"/>
          <w:color w:val="000000"/>
          <w:kern w:val="0"/>
          <w:sz w:val="24"/>
          <w:szCs w:val="24"/>
        </w:rPr>
        <w:t>部门名称（盖章）：教育局</w:t>
      </w:r>
    </w:p>
    <w:tbl>
      <w:tblPr>
        <w:tblStyle w:val="11"/>
        <w:tblW w:w="0" w:type="auto"/>
        <w:jc w:val="center"/>
        <w:tblLayout w:type="fixed"/>
        <w:tblCellMar>
          <w:top w:w="0" w:type="dxa"/>
          <w:left w:w="108" w:type="dxa"/>
          <w:bottom w:w="0" w:type="dxa"/>
          <w:right w:w="108" w:type="dxa"/>
        </w:tblCellMar>
      </w:tblPr>
      <w:tblGrid>
        <w:gridCol w:w="611"/>
        <w:gridCol w:w="3061"/>
        <w:gridCol w:w="4444"/>
        <w:gridCol w:w="1240"/>
      </w:tblGrid>
      <w:tr>
        <w:tblPrEx>
          <w:tblCellMar>
            <w:top w:w="0" w:type="dxa"/>
            <w:left w:w="108" w:type="dxa"/>
            <w:bottom w:w="0" w:type="dxa"/>
            <w:right w:w="108" w:type="dxa"/>
          </w:tblCellMar>
        </w:tblPrEx>
        <w:trPr>
          <w:trHeight w:val="559"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序号</w:t>
            </w:r>
          </w:p>
        </w:tc>
        <w:tc>
          <w:tcPr>
            <w:tcW w:w="30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主要职责</w:t>
            </w:r>
          </w:p>
        </w:tc>
        <w:tc>
          <w:tcPr>
            <w:tcW w:w="44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具体工作事项</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CellMar>
            <w:top w:w="0" w:type="dxa"/>
            <w:left w:w="108" w:type="dxa"/>
            <w:bottom w:w="0" w:type="dxa"/>
            <w:right w:w="108" w:type="dxa"/>
          </w:tblCellMar>
        </w:tblPrEx>
        <w:trPr>
          <w:trHeight w:val="882" w:hRule="atLeast"/>
          <w:jc w:val="center"/>
        </w:trPr>
        <w:tc>
          <w:tcPr>
            <w:tcW w:w="61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1</w:t>
            </w:r>
          </w:p>
        </w:tc>
        <w:tc>
          <w:tcPr>
            <w:tcW w:w="306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按照规定权限认定相应教师资格证</w:t>
            </w:r>
          </w:p>
        </w:tc>
        <w:tc>
          <w:tcPr>
            <w:tcW w:w="444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1、安排报名事项；2、组织现场确认、面试、试讲；3、发放证书。</w:t>
            </w:r>
          </w:p>
        </w:tc>
        <w:tc>
          <w:tcPr>
            <w:tcW w:w="12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1393" w:hRule="atLeast"/>
          <w:jc w:val="center"/>
        </w:trPr>
        <w:tc>
          <w:tcPr>
            <w:tcW w:w="611" w:type="dxa"/>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2</w:t>
            </w:r>
          </w:p>
        </w:tc>
        <w:tc>
          <w:tcPr>
            <w:tcW w:w="3061" w:type="dxa"/>
            <w:tcBorders>
              <w:top w:val="nil"/>
              <w:left w:val="nil"/>
              <w:bottom w:val="nil"/>
              <w:right w:val="single" w:color="auto" w:sz="4" w:space="0"/>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按文件依据表彰优秀教师及教育工作者</w:t>
            </w:r>
          </w:p>
        </w:tc>
        <w:tc>
          <w:tcPr>
            <w:tcW w:w="4444" w:type="dxa"/>
            <w:tcBorders>
              <w:top w:val="single" w:color="auto" w:sz="4" w:space="0"/>
              <w:left w:val="nil"/>
              <w:bottom w:val="nil"/>
              <w:right w:val="single" w:color="auto" w:sz="4" w:space="0"/>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1、制定评选方案；2、成立评选委员会及成员；3、评选且公示无异议；4、颁发荣誉证书及奖金。</w:t>
            </w:r>
          </w:p>
        </w:tc>
        <w:tc>
          <w:tcPr>
            <w:tcW w:w="12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88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3</w:t>
            </w:r>
          </w:p>
        </w:tc>
        <w:tc>
          <w:tcPr>
            <w:tcW w:w="3061" w:type="dxa"/>
            <w:tcBorders>
              <w:top w:val="single" w:color="auto" w:sz="4" w:space="0"/>
              <w:left w:val="nil"/>
              <w:bottom w:val="single" w:color="auto" w:sz="4" w:space="0"/>
              <w:right w:val="nil"/>
            </w:tcBorders>
            <w:vAlign w:val="center"/>
          </w:tcPr>
          <w:p>
            <w:pPr>
              <w:widowControl/>
              <w:rPr>
                <w:rFonts w:ascii="宋体" w:hAnsi="宋体" w:cs="宋体"/>
                <w:color w:val="000000"/>
                <w:kern w:val="0"/>
                <w:sz w:val="22"/>
                <w:szCs w:val="24"/>
              </w:rPr>
            </w:pPr>
            <w:r>
              <w:rPr>
                <w:rFonts w:hint="eastAsia" w:ascii="宋体" w:hAnsi="宋体" w:cs="宋体"/>
                <w:color w:val="000000"/>
                <w:kern w:val="0"/>
                <w:sz w:val="22"/>
                <w:szCs w:val="24"/>
              </w:rPr>
              <w:t>负责义务教育阶段教师的交流、考核、奖惩、辞退</w:t>
            </w:r>
          </w:p>
        </w:tc>
        <w:tc>
          <w:tcPr>
            <w:tcW w:w="4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1教师的正常调配，2教师的招考，3教师的年度考核，4教师的奖励与违规违纪处理</w:t>
            </w:r>
          </w:p>
        </w:tc>
        <w:tc>
          <w:tcPr>
            <w:tcW w:w="12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1519" w:hRule="atLeast"/>
          <w:jc w:val="center"/>
        </w:trPr>
        <w:tc>
          <w:tcPr>
            <w:tcW w:w="611" w:type="dxa"/>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4</w:t>
            </w:r>
          </w:p>
        </w:tc>
        <w:tc>
          <w:tcPr>
            <w:tcW w:w="3061" w:type="dxa"/>
            <w:tcBorders>
              <w:top w:val="nil"/>
              <w:left w:val="nil"/>
              <w:bottom w:val="nil"/>
              <w:right w:val="single" w:color="auto" w:sz="4" w:space="0"/>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组织指导全县民办学校（幼儿园）规划发展，审核民办学校（幼儿园）办学资质。</w:t>
            </w:r>
          </w:p>
        </w:tc>
        <w:tc>
          <w:tcPr>
            <w:tcW w:w="4444" w:type="dxa"/>
            <w:tcBorders>
              <w:top w:val="single" w:color="auto" w:sz="4" w:space="0"/>
              <w:left w:val="nil"/>
              <w:bottom w:val="nil"/>
              <w:right w:val="single" w:color="auto" w:sz="4" w:space="0"/>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1、依据相关政策及法律，审核并颁发民办教育</w:t>
            </w:r>
            <w:r>
              <w:rPr>
                <w:rFonts w:hint="eastAsia" w:ascii="宋体" w:hAnsi="宋体" w:cs="宋体"/>
                <w:color w:val="000000"/>
                <w:kern w:val="0"/>
                <w:sz w:val="22"/>
                <w:szCs w:val="24"/>
                <w:lang w:eastAsia="zh-CN"/>
              </w:rPr>
              <w:t>办学</w:t>
            </w:r>
            <w:r>
              <w:rPr>
                <w:rFonts w:hint="eastAsia" w:ascii="宋体" w:hAnsi="宋体" w:cs="宋体"/>
                <w:color w:val="000000"/>
                <w:kern w:val="0"/>
                <w:sz w:val="22"/>
                <w:szCs w:val="24"/>
              </w:rPr>
              <w:t>许可证；2、对民办学校（幼儿园）非法办学行为进行行政处罚；3、对民办学校（幼儿园）做出突出贡献的集体和个人进行表彰及奖励。</w:t>
            </w:r>
          </w:p>
        </w:tc>
        <w:tc>
          <w:tcPr>
            <w:tcW w:w="12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1800" w:hRule="atLeast"/>
          <w:jc w:val="center"/>
        </w:trPr>
        <w:tc>
          <w:tcPr>
            <w:tcW w:w="611"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5</w:t>
            </w:r>
          </w:p>
        </w:tc>
        <w:tc>
          <w:tcPr>
            <w:tcW w:w="3061" w:type="dxa"/>
            <w:tcBorders>
              <w:top w:val="single" w:color="auto" w:sz="4" w:space="0"/>
              <w:left w:val="nil"/>
              <w:bottom w:val="nil"/>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负责中小学校的管理工作</w:t>
            </w:r>
          </w:p>
        </w:tc>
        <w:tc>
          <w:tcPr>
            <w:tcW w:w="4444" w:type="dxa"/>
            <w:tcBorders>
              <w:top w:val="single" w:color="auto" w:sz="4" w:space="0"/>
              <w:left w:val="nil"/>
              <w:bottom w:val="nil"/>
              <w:right w:val="single" w:color="auto" w:sz="4" w:space="0"/>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综合管理和指导全县基础教育工作，规划并组织实施九年义务教育、普通高中教育教学、学前教育，指导基础教育课程改革，指导中小学思想政治德育工作，负责全县中小学招生工作、学籍管理、毕业考试、毕业资格审定、毕业证书发放工作，监督基础教育课程设置及教学计划执行，教材和教辅用书的使用情况。</w:t>
            </w:r>
          </w:p>
        </w:tc>
        <w:tc>
          <w:tcPr>
            <w:tcW w:w="12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1440" w:hRule="atLeast"/>
          <w:jc w:val="center"/>
        </w:trPr>
        <w:tc>
          <w:tcPr>
            <w:tcW w:w="6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6</w:t>
            </w:r>
          </w:p>
        </w:tc>
        <w:tc>
          <w:tcPr>
            <w:tcW w:w="30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负责国家教育考试组织工作的监督管理</w:t>
            </w:r>
          </w:p>
        </w:tc>
        <w:tc>
          <w:tcPr>
            <w:tcW w:w="444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 xml:space="preserve">《国家教育考试违规处理办法》（教育部令第33号，2004年5月10日部长办公会议讨论通过，2004年5月19日发布并施行）第4条第1款：“　国务院教育行政部门及地方各级人民政府教育行政部门负责全国或者本地区国家教育考试组织工作的管理与监督。   </w:t>
            </w:r>
          </w:p>
        </w:tc>
        <w:tc>
          <w:tcPr>
            <w:tcW w:w="12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882"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4"/>
              </w:rPr>
            </w:pPr>
          </w:p>
        </w:tc>
        <w:tc>
          <w:tcPr>
            <w:tcW w:w="30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4"/>
              </w:rPr>
            </w:pPr>
          </w:p>
        </w:tc>
        <w:tc>
          <w:tcPr>
            <w:tcW w:w="4444" w:type="dxa"/>
            <w:tcBorders>
              <w:top w:val="single" w:color="auto" w:sz="4" w:space="0"/>
              <w:left w:val="nil"/>
              <w:bottom w:val="nil"/>
              <w:right w:val="single" w:color="auto" w:sz="4" w:space="0"/>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承办国家教育考试的各级教育考试机构负责有关考试的具体实施，依据本办法，负责对考试违规行为的认定与处理。”</w:t>
            </w:r>
          </w:p>
        </w:tc>
        <w:tc>
          <w:tcPr>
            <w:tcW w:w="12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039" w:hRule="atLeast"/>
          <w:jc w:val="center"/>
        </w:trPr>
        <w:tc>
          <w:tcPr>
            <w:tcW w:w="611" w:type="dxa"/>
            <w:tcBorders>
              <w:top w:val="single" w:color="auto" w:sz="8" w:space="0"/>
              <w:left w:val="single" w:color="auto" w:sz="8" w:space="0"/>
              <w:bottom w:val="nil"/>
              <w:right w:val="single" w:color="auto" w:sz="8"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7</w:t>
            </w:r>
          </w:p>
        </w:tc>
        <w:tc>
          <w:tcPr>
            <w:tcW w:w="3061" w:type="dxa"/>
            <w:tcBorders>
              <w:top w:val="nil"/>
              <w:left w:val="nil"/>
              <w:bottom w:val="nil"/>
              <w:right w:val="nil"/>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负责拟订全县教育综治安全计划；制定教育综治安全有关规范性文件并组织实施。负责指导、协调各类学校校园安全、保卫、稳定和依法保护未成年合法权益工作。</w:t>
            </w:r>
          </w:p>
        </w:tc>
        <w:tc>
          <w:tcPr>
            <w:tcW w:w="44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1、拟订先教育局全年校园综治安全工作计划。2、制定权限教育有关综治安全规范性文件（制度及各类突发性事件的预案）并组织实施。3、监督学校、幼儿园的安全保卫和综合治理工作，指导各类学校开展维护校园安全稳定和相关安全教育、演练工作，分解落实全县校园安全监管职责，拟订学校突发事件处置预案并指导落实，组织、协调涉及校园重大安全事故的调查处理工作。4、配合县综治委校园及周边治安综合治理专项领导小组整顿治理权限学校周边环境，维护学校的政策教学秩序。5、参与学生接送车（船）安全监管工作。6、协同公安对学校教职工及保卫人员政治素质、业务技能的培训工作。7、负责全县“平安校园”建设评比工作。7、指导中小学、幼儿园安全主题教育活动（防溺水、交通、消防等）。8、指导中小学、幼儿园普法、禁毒、反邪教等综治主题教育活动。9、参与依法保护未成年人合法权益有关工作。</w:t>
            </w:r>
          </w:p>
        </w:tc>
        <w:tc>
          <w:tcPr>
            <w:tcW w:w="12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239"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8</w:t>
            </w:r>
          </w:p>
        </w:tc>
        <w:tc>
          <w:tcPr>
            <w:tcW w:w="30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负责教育局的财务和审计</w:t>
            </w:r>
          </w:p>
        </w:tc>
        <w:tc>
          <w:tcPr>
            <w:tcW w:w="4444" w:type="dxa"/>
            <w:tcBorders>
              <w:top w:val="nil"/>
              <w:left w:val="nil"/>
              <w:bottom w:val="nil"/>
              <w:right w:val="nil"/>
            </w:tcBorders>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1、依据政策法规，拟定全县教育经费预算和预算调整计划，依法做好教育经费的计划、拨付工作；2、依据相关法规抓好教育经费和教育国有资产的管理工作；3、负责中小学布局调整的有关工作；4、负责学校基本建设的规划和管理工作；5、积极做好争资上项和招商引资工作，多渠道筹措教育经费；6、认真做好教育统计工作；7、负责教育会计管理站业务管理工作；8、负责收集政策把握和宣传工作。</w:t>
            </w:r>
          </w:p>
        </w:tc>
        <w:tc>
          <w:tcPr>
            <w:tcW w:w="12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1020" w:hRule="atLeast"/>
          <w:jc w:val="center"/>
        </w:trPr>
        <w:tc>
          <w:tcPr>
            <w:tcW w:w="61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9</w:t>
            </w:r>
          </w:p>
        </w:tc>
        <w:tc>
          <w:tcPr>
            <w:tcW w:w="306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负责教育局廉政工作建设和违规违纪的处理</w:t>
            </w:r>
          </w:p>
        </w:tc>
        <w:tc>
          <w:tcPr>
            <w:tcW w:w="4444" w:type="dxa"/>
            <w:tcBorders>
              <w:top w:val="single" w:color="auto" w:sz="8" w:space="0"/>
              <w:left w:val="nil"/>
              <w:bottom w:val="nil"/>
              <w:right w:val="nil"/>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1、负责检查教育系统领导干部、工作人员违纪案件，检查教育系统重大复杂的违纪案件；调查教育系统工作人员违反国家法律、法规及违反党纪、政纪的行为；</w:t>
            </w:r>
          </w:p>
        </w:tc>
        <w:tc>
          <w:tcPr>
            <w:tcW w:w="12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1020"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4"/>
              </w:rPr>
            </w:pPr>
          </w:p>
        </w:tc>
        <w:tc>
          <w:tcPr>
            <w:tcW w:w="30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4"/>
              </w:rPr>
            </w:pPr>
          </w:p>
        </w:tc>
        <w:tc>
          <w:tcPr>
            <w:tcW w:w="4444" w:type="dxa"/>
            <w:tcBorders>
              <w:top w:val="nil"/>
              <w:left w:val="nil"/>
              <w:bottom w:val="nil"/>
              <w:right w:val="nil"/>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2、协助局党委抓好教育系统的党风廉政建设工作，领导干部廉洁自律工作，开展党风党纪、政风政纪教育，抓好有关制度建设；</w:t>
            </w: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020"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4"/>
              </w:rPr>
            </w:pPr>
          </w:p>
        </w:tc>
        <w:tc>
          <w:tcPr>
            <w:tcW w:w="30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4"/>
              </w:rPr>
            </w:pPr>
          </w:p>
        </w:tc>
        <w:tc>
          <w:tcPr>
            <w:tcW w:w="4444" w:type="dxa"/>
            <w:tcBorders>
              <w:top w:val="nil"/>
              <w:left w:val="nil"/>
              <w:bottom w:val="nil"/>
              <w:right w:val="nil"/>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3、负责教育系统行风建设及领导干部经济责任审计工作，纠正教育系统不正之风；</w:t>
            </w: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020"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4"/>
              </w:rPr>
            </w:pPr>
          </w:p>
        </w:tc>
        <w:tc>
          <w:tcPr>
            <w:tcW w:w="30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4"/>
              </w:rPr>
            </w:pPr>
          </w:p>
        </w:tc>
        <w:tc>
          <w:tcPr>
            <w:tcW w:w="4444" w:type="dxa"/>
            <w:tcBorders>
              <w:top w:val="nil"/>
              <w:left w:val="nil"/>
              <w:bottom w:val="nil"/>
              <w:right w:val="nil"/>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4、受理教育系统的党组织、党员和监察对象违反党纪政纪问题的揭发、检举和控告；受理党员不服党纪、政纪处分的申诉；</w:t>
            </w: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020"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4"/>
              </w:rPr>
            </w:pPr>
          </w:p>
        </w:tc>
        <w:tc>
          <w:tcPr>
            <w:tcW w:w="30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4"/>
              </w:rPr>
            </w:pPr>
          </w:p>
        </w:tc>
        <w:tc>
          <w:tcPr>
            <w:tcW w:w="4444" w:type="dxa"/>
            <w:tcBorders>
              <w:top w:val="nil"/>
              <w:left w:val="nil"/>
              <w:bottom w:val="nil"/>
              <w:right w:val="nil"/>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5、</w:t>
            </w:r>
            <w:r>
              <w:rPr>
                <w:rFonts w:hint="eastAsia" w:ascii="宋体" w:hAnsi="宋体" w:cs="宋体"/>
                <w:color w:val="000000"/>
                <w:kern w:val="0"/>
                <w:sz w:val="22"/>
                <w:szCs w:val="24"/>
                <w:lang w:eastAsia="zh-CN"/>
              </w:rPr>
              <w:t>监督</w:t>
            </w:r>
            <w:r>
              <w:rPr>
                <w:rFonts w:hint="eastAsia" w:ascii="宋体" w:hAnsi="宋体" w:cs="宋体"/>
                <w:color w:val="000000"/>
                <w:kern w:val="0"/>
                <w:sz w:val="22"/>
                <w:szCs w:val="24"/>
              </w:rPr>
              <w:t>局机关政务公开、行政权力公开透明运行、机关效能建设工作；</w:t>
            </w: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020"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4"/>
              </w:rPr>
            </w:pPr>
          </w:p>
        </w:tc>
        <w:tc>
          <w:tcPr>
            <w:tcW w:w="30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4"/>
              </w:rPr>
            </w:pPr>
          </w:p>
        </w:tc>
        <w:tc>
          <w:tcPr>
            <w:tcW w:w="4444" w:type="dxa"/>
            <w:tcBorders>
              <w:top w:val="nil"/>
              <w:left w:val="nil"/>
              <w:bottom w:val="single" w:color="auto" w:sz="8" w:space="0"/>
              <w:right w:val="nil"/>
            </w:tcBorders>
            <w:vAlign w:val="center"/>
          </w:tcPr>
          <w:p>
            <w:pPr>
              <w:widowControl/>
              <w:jc w:val="left"/>
              <w:rPr>
                <w:rFonts w:ascii="宋体" w:hAnsi="宋体" w:cs="宋体"/>
                <w:color w:val="000000"/>
                <w:kern w:val="0"/>
                <w:sz w:val="22"/>
                <w:szCs w:val="24"/>
              </w:rPr>
            </w:pPr>
            <w:r>
              <w:rPr>
                <w:rFonts w:hint="eastAsia" w:ascii="宋体" w:hAnsi="宋体" w:cs="宋体"/>
                <w:color w:val="000000"/>
                <w:kern w:val="0"/>
                <w:sz w:val="22"/>
                <w:szCs w:val="24"/>
              </w:rPr>
              <w:t>6、负责治理教育乱收费工作。指导学校开展校务公开、学校办事公开工作</w:t>
            </w: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bl>
    <w:p>
      <w:pPr>
        <w:spacing w:line="400" w:lineRule="exact"/>
        <w:jc w:val="center"/>
        <w:rPr>
          <w:color w:val="000000"/>
          <w:sz w:val="13"/>
        </w:rPr>
      </w:pPr>
    </w:p>
    <w:p>
      <w:pPr>
        <w:spacing w:line="400" w:lineRule="exact"/>
        <w:jc w:val="center"/>
        <w:rPr>
          <w:color w:val="000000"/>
          <w:sz w:val="13"/>
        </w:rPr>
      </w:pPr>
    </w:p>
    <w:p>
      <w:pPr>
        <w:rPr>
          <w:color w:val="000000"/>
        </w:rPr>
      </w:pPr>
      <w:r>
        <w:rPr>
          <w:rFonts w:hint="eastAsia" w:ascii="宋体" w:hAnsi="宋体" w:cs="宋体"/>
          <w:b/>
          <w:color w:val="000000"/>
          <w:kern w:val="0"/>
          <w:sz w:val="28"/>
          <w:szCs w:val="28"/>
        </w:rPr>
        <w:t>二、与相关部门的职责边界</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84"/>
        <w:gridCol w:w="674"/>
        <w:gridCol w:w="706"/>
        <w:gridCol w:w="3577"/>
        <w:gridCol w:w="1354"/>
        <w:gridCol w:w="2648"/>
        <w:gridCol w:w="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6" w:type="dxa"/>
          <w:trHeight w:val="11" w:hRule="atLeast"/>
          <w:tblHeader/>
          <w:jc w:val="center"/>
        </w:trPr>
        <w:tc>
          <w:tcPr>
            <w:tcW w:w="384" w:type="dxa"/>
            <w:tcBorders>
              <w:top w:val="single" w:color="auto" w:sz="8" w:space="0"/>
              <w:right w:val="single" w:color="auto" w:sz="4" w:space="0"/>
            </w:tcBorders>
            <w:tcMar>
              <w:left w:w="108" w:type="dxa"/>
              <w:right w:w="108" w:type="dxa"/>
            </w:tcMar>
            <w:vAlign w:val="center"/>
          </w:tcPr>
          <w:p>
            <w:pPr>
              <w:widowControl/>
              <w:spacing w:line="280" w:lineRule="exact"/>
              <w:jc w:val="center"/>
              <w:rPr>
                <w:color w:val="000000"/>
                <w:sz w:val="18"/>
              </w:rPr>
            </w:pPr>
            <w:r>
              <w:rPr>
                <w:rFonts w:hint="eastAsia" w:ascii="宋体" w:hAnsi="宋体" w:cs="宋体"/>
                <w:b/>
                <w:color w:val="000000"/>
                <w:kern w:val="0"/>
                <w:sz w:val="18"/>
                <w:szCs w:val="24"/>
              </w:rPr>
              <w:t>序号</w:t>
            </w:r>
          </w:p>
        </w:tc>
        <w:tc>
          <w:tcPr>
            <w:tcW w:w="674" w:type="dxa"/>
            <w:tcBorders>
              <w:top w:val="single" w:color="auto" w:sz="8" w:space="0"/>
              <w:left w:val="single" w:color="auto" w:sz="4" w:space="0"/>
              <w:right w:val="single" w:color="auto" w:sz="4" w:space="0"/>
            </w:tcBorders>
            <w:tcMar>
              <w:left w:w="108" w:type="dxa"/>
              <w:right w:w="108" w:type="dxa"/>
            </w:tcMar>
            <w:vAlign w:val="center"/>
          </w:tcPr>
          <w:p>
            <w:pPr>
              <w:widowControl/>
              <w:spacing w:line="280" w:lineRule="exact"/>
              <w:jc w:val="center"/>
              <w:rPr>
                <w:color w:val="000000"/>
                <w:sz w:val="18"/>
              </w:rPr>
            </w:pPr>
            <w:r>
              <w:rPr>
                <w:rFonts w:hint="eastAsia" w:ascii="宋体" w:hAnsi="宋体" w:cs="宋体"/>
                <w:b/>
                <w:color w:val="000000"/>
                <w:kern w:val="0"/>
                <w:sz w:val="18"/>
                <w:szCs w:val="24"/>
              </w:rPr>
              <w:t>管理</w:t>
            </w:r>
            <w:r>
              <w:rPr>
                <w:rFonts w:hint="eastAsia" w:ascii="宋体" w:hAnsi="宋体" w:cs="宋体"/>
                <w:b/>
                <w:color w:val="000000"/>
                <w:kern w:val="0"/>
                <w:sz w:val="18"/>
                <w:szCs w:val="24"/>
              </w:rPr>
              <w:br w:type="textWrapping"/>
            </w:r>
            <w:r>
              <w:rPr>
                <w:rFonts w:hint="eastAsia" w:ascii="宋体" w:hAnsi="宋体" w:cs="宋体"/>
                <w:b/>
                <w:color w:val="000000"/>
                <w:kern w:val="0"/>
                <w:sz w:val="18"/>
                <w:szCs w:val="24"/>
              </w:rPr>
              <w:t>事项</w:t>
            </w:r>
          </w:p>
        </w:tc>
        <w:tc>
          <w:tcPr>
            <w:tcW w:w="706" w:type="dxa"/>
            <w:tcBorders>
              <w:top w:val="single" w:color="auto" w:sz="8" w:space="0"/>
              <w:left w:val="single" w:color="auto" w:sz="4" w:space="0"/>
              <w:right w:val="single" w:color="auto" w:sz="4" w:space="0"/>
            </w:tcBorders>
            <w:tcMar>
              <w:left w:w="108" w:type="dxa"/>
              <w:right w:w="108" w:type="dxa"/>
            </w:tcMar>
            <w:vAlign w:val="center"/>
          </w:tcPr>
          <w:p>
            <w:pPr>
              <w:widowControl/>
              <w:spacing w:line="280" w:lineRule="exact"/>
              <w:jc w:val="center"/>
              <w:rPr>
                <w:color w:val="000000"/>
                <w:sz w:val="18"/>
              </w:rPr>
            </w:pPr>
            <w:r>
              <w:rPr>
                <w:rFonts w:hint="eastAsia" w:ascii="宋体" w:hAnsi="宋体" w:cs="宋体"/>
                <w:b/>
                <w:color w:val="000000"/>
                <w:kern w:val="0"/>
                <w:sz w:val="18"/>
                <w:szCs w:val="24"/>
              </w:rPr>
              <w:t>相关</w:t>
            </w:r>
            <w:r>
              <w:rPr>
                <w:rFonts w:hint="eastAsia" w:ascii="宋体" w:hAnsi="宋体" w:cs="宋体"/>
                <w:b/>
                <w:color w:val="000000"/>
                <w:kern w:val="0"/>
                <w:sz w:val="18"/>
                <w:szCs w:val="24"/>
              </w:rPr>
              <w:br w:type="textWrapping"/>
            </w:r>
            <w:r>
              <w:rPr>
                <w:rFonts w:hint="eastAsia" w:ascii="宋体" w:hAnsi="宋体" w:cs="宋体"/>
                <w:b/>
                <w:color w:val="000000"/>
                <w:kern w:val="0"/>
                <w:sz w:val="18"/>
                <w:szCs w:val="24"/>
              </w:rPr>
              <w:t>部门</w:t>
            </w:r>
          </w:p>
        </w:tc>
        <w:tc>
          <w:tcPr>
            <w:tcW w:w="3577" w:type="dxa"/>
            <w:tcBorders>
              <w:top w:val="single" w:color="auto" w:sz="8" w:space="0"/>
              <w:left w:val="single" w:color="auto" w:sz="4" w:space="0"/>
              <w:right w:val="single" w:color="auto" w:sz="4" w:space="0"/>
            </w:tcBorders>
            <w:tcMar>
              <w:left w:w="108" w:type="dxa"/>
              <w:right w:w="108" w:type="dxa"/>
            </w:tcMar>
            <w:vAlign w:val="center"/>
          </w:tcPr>
          <w:p>
            <w:pPr>
              <w:widowControl/>
              <w:spacing w:line="280" w:lineRule="exact"/>
              <w:jc w:val="center"/>
              <w:rPr>
                <w:color w:val="000000"/>
                <w:sz w:val="18"/>
              </w:rPr>
            </w:pPr>
            <w:r>
              <w:rPr>
                <w:rFonts w:hint="eastAsia" w:ascii="宋体" w:hAnsi="宋体" w:cs="宋体"/>
                <w:b/>
                <w:color w:val="000000"/>
                <w:kern w:val="0"/>
                <w:sz w:val="18"/>
                <w:szCs w:val="24"/>
              </w:rPr>
              <w:t>职责分工</w:t>
            </w:r>
          </w:p>
        </w:tc>
        <w:tc>
          <w:tcPr>
            <w:tcW w:w="1354" w:type="dxa"/>
            <w:tcBorders>
              <w:top w:val="single" w:color="auto" w:sz="8" w:space="0"/>
              <w:left w:val="single" w:color="auto" w:sz="4" w:space="0"/>
              <w:right w:val="single" w:color="auto" w:sz="4" w:space="0"/>
            </w:tcBorders>
            <w:tcMar>
              <w:left w:w="108" w:type="dxa"/>
              <w:right w:w="108" w:type="dxa"/>
            </w:tcMar>
            <w:vAlign w:val="center"/>
          </w:tcPr>
          <w:p>
            <w:pPr>
              <w:widowControl/>
              <w:spacing w:line="280" w:lineRule="exact"/>
              <w:jc w:val="center"/>
              <w:rPr>
                <w:color w:val="000000"/>
                <w:sz w:val="18"/>
              </w:rPr>
            </w:pPr>
            <w:r>
              <w:rPr>
                <w:rFonts w:hint="eastAsia" w:ascii="宋体" w:hAnsi="宋体" w:cs="宋体"/>
                <w:b/>
                <w:color w:val="000000"/>
                <w:kern w:val="0"/>
                <w:sz w:val="18"/>
                <w:szCs w:val="24"/>
              </w:rPr>
              <w:t>相关依据</w:t>
            </w:r>
          </w:p>
        </w:tc>
        <w:tc>
          <w:tcPr>
            <w:tcW w:w="2648" w:type="dxa"/>
            <w:tcBorders>
              <w:top w:val="single" w:color="auto" w:sz="8" w:space="0"/>
              <w:left w:val="single" w:color="auto" w:sz="4" w:space="0"/>
            </w:tcBorders>
            <w:tcMar>
              <w:left w:w="108" w:type="dxa"/>
              <w:right w:w="108" w:type="dxa"/>
            </w:tcMar>
            <w:vAlign w:val="center"/>
          </w:tcPr>
          <w:p>
            <w:pPr>
              <w:widowControl/>
              <w:spacing w:line="280" w:lineRule="exact"/>
              <w:jc w:val="center"/>
              <w:rPr>
                <w:color w:val="000000"/>
                <w:sz w:val="18"/>
              </w:rPr>
            </w:pPr>
            <w:r>
              <w:rPr>
                <w:rFonts w:hint="eastAsia" w:ascii="宋体" w:hAnsi="宋体" w:cs="宋体"/>
                <w:b/>
                <w:color w:val="000000"/>
                <w:kern w:val="0"/>
                <w:sz w:val="18"/>
                <w:szCs w:val="24"/>
              </w:rPr>
              <w:t>案例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6" w:type="dxa"/>
          <w:trHeight w:val="39" w:hRule="atLeast"/>
          <w:jc w:val="center"/>
        </w:trPr>
        <w:tc>
          <w:tcPr>
            <w:tcW w:w="384" w:type="dxa"/>
            <w:vMerge w:val="restart"/>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1</w:t>
            </w:r>
          </w:p>
        </w:tc>
        <w:tc>
          <w:tcPr>
            <w:tcW w:w="674" w:type="dxa"/>
            <w:vMerge w:val="restart"/>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学校公共卫生管理</w:t>
            </w:r>
          </w:p>
        </w:tc>
        <w:tc>
          <w:tcPr>
            <w:tcW w:w="706"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县教育局</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配合卫生等部门，制订学校传染病防控对策、措施；督促落实学校传染病报告制度和防控措施；配合卫生部门监测辖区内学校疫情，适时发布健康提示；协助卫生等部门做好学校突发公共卫生事件的处置等工作；督促学校开展卫生健康教育和宣传；组织开展学校卫生管理人员与从业人员分级分类培训</w:t>
            </w:r>
          </w:p>
        </w:tc>
        <w:tc>
          <w:tcPr>
            <w:tcW w:w="1354" w:type="dxa"/>
            <w:vMerge w:val="restart"/>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《中华人民共和国传染病防治法》、《学校卫生工作条例》（国务院批准，国家教育委员会令第10号、卫生部令第1号）</w:t>
            </w:r>
          </w:p>
        </w:tc>
        <w:tc>
          <w:tcPr>
            <w:tcW w:w="2648" w:type="dxa"/>
            <w:vMerge w:val="restart"/>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学校甲型H1N1流感防控工作，在县、乡两级政府和甲型H1N1流感联防联控机制的领导下，教育部门保持与卫生部门的密切联系，及时了解疫情信息及防控策略，共同对各级各类学校学生甲型H1N1流感疫苗预。防接种工作进行研究部署。卫生部门将学生纳入疫苗接种优先人群。教育部门要求学校按照县卫生行政部门的统一安排，坚持“知情、自愿、免费”的原则。配合卫生部门组织开展学生的甲型H1N1流感疫苗接种工作，特别要做好学生家长的宣传与解释工作，使家长支持和鼓励学生参与疫苗接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6" w:type="dxa"/>
          <w:trHeight w:val="50" w:hRule="atLeast"/>
          <w:jc w:val="center"/>
        </w:trPr>
        <w:tc>
          <w:tcPr>
            <w:tcW w:w="384" w:type="dxa"/>
            <w:vMerge w:val="continue"/>
            <w:tcMar>
              <w:left w:w="108" w:type="dxa"/>
              <w:right w:w="108" w:type="dxa"/>
            </w:tcMar>
            <w:vAlign w:val="center"/>
          </w:tcPr>
          <w:p>
            <w:pPr>
              <w:spacing w:line="280" w:lineRule="exact"/>
              <w:rPr>
                <w:rFonts w:ascii="宋体"/>
                <w:color w:val="000000"/>
                <w:sz w:val="18"/>
                <w:szCs w:val="24"/>
              </w:rPr>
            </w:pPr>
          </w:p>
        </w:tc>
        <w:tc>
          <w:tcPr>
            <w:tcW w:w="674" w:type="dxa"/>
            <w:vMerge w:val="continue"/>
            <w:tcMar>
              <w:left w:w="108" w:type="dxa"/>
              <w:right w:w="108" w:type="dxa"/>
            </w:tcMar>
            <w:vAlign w:val="center"/>
          </w:tcPr>
          <w:p>
            <w:pPr>
              <w:spacing w:line="280" w:lineRule="exact"/>
              <w:rPr>
                <w:rFonts w:ascii="宋体"/>
                <w:color w:val="000000"/>
                <w:sz w:val="18"/>
                <w:szCs w:val="24"/>
              </w:rPr>
            </w:pPr>
          </w:p>
        </w:tc>
        <w:tc>
          <w:tcPr>
            <w:tcW w:w="706"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县卫</w:t>
            </w:r>
            <w:r>
              <w:rPr>
                <w:rFonts w:hint="eastAsia" w:ascii="宋体" w:hAnsi="宋体" w:cs="宋体"/>
                <w:color w:val="000000"/>
                <w:kern w:val="0"/>
                <w:sz w:val="18"/>
                <w:szCs w:val="24"/>
                <w:lang w:eastAsia="zh-CN"/>
              </w:rPr>
              <w:t>健</w:t>
            </w:r>
            <w:r>
              <w:rPr>
                <w:rFonts w:hint="eastAsia" w:ascii="宋体" w:hAnsi="宋体" w:cs="宋体"/>
                <w:color w:val="000000"/>
                <w:kern w:val="0"/>
                <w:sz w:val="18"/>
                <w:szCs w:val="24"/>
              </w:rPr>
              <w:t>局</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负责对学校卫生工作行使监督职权。会同教育行政部门，制订符合学校传染病防控对策、措施；组织医疗卫生机构为学校传染病防控工作提供技术指导；制订本地区学校传染病病情处置方案，组织开展学校公共卫生突发事件的现场调查和处置工作；向教育行政部门通报学校传染病疫情信息；配合教育行政部门，对学校防控措施的落实情况进行督导检查</w:t>
            </w:r>
          </w:p>
        </w:tc>
        <w:tc>
          <w:tcPr>
            <w:tcW w:w="1354" w:type="dxa"/>
            <w:vMerge w:val="continue"/>
            <w:tcMar>
              <w:left w:w="108" w:type="dxa"/>
              <w:right w:w="108" w:type="dxa"/>
            </w:tcMar>
            <w:vAlign w:val="center"/>
          </w:tcPr>
          <w:p>
            <w:pPr>
              <w:spacing w:line="280" w:lineRule="exact"/>
              <w:rPr>
                <w:rFonts w:ascii="宋体"/>
                <w:color w:val="000000"/>
                <w:sz w:val="18"/>
                <w:szCs w:val="24"/>
              </w:rPr>
            </w:pPr>
          </w:p>
        </w:tc>
        <w:tc>
          <w:tcPr>
            <w:tcW w:w="2648" w:type="dxa"/>
            <w:vMerge w:val="continue"/>
            <w:tcMar>
              <w:left w:w="108" w:type="dxa"/>
              <w:right w:w="108" w:type="dxa"/>
            </w:tcMar>
            <w:vAlign w:val="center"/>
          </w:tcPr>
          <w:p>
            <w:pPr>
              <w:spacing w:line="280" w:lineRule="exact"/>
              <w:rPr>
                <w:rFonts w:ascii="宋体"/>
                <w:color w:val="000000"/>
                <w:sz w:val="18"/>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6" w:type="dxa"/>
          <w:trHeight w:val="44" w:hRule="atLeast"/>
          <w:jc w:val="center"/>
        </w:trPr>
        <w:tc>
          <w:tcPr>
            <w:tcW w:w="384" w:type="dxa"/>
            <w:vMerge w:val="restart"/>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2</w:t>
            </w:r>
          </w:p>
        </w:tc>
        <w:tc>
          <w:tcPr>
            <w:tcW w:w="674" w:type="dxa"/>
            <w:vMerge w:val="restart"/>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学校食品</w:t>
            </w:r>
            <w:r>
              <w:rPr>
                <w:rFonts w:hint="eastAsia" w:ascii="宋体" w:hAnsi="宋体" w:cs="宋体"/>
                <w:color w:val="000000"/>
                <w:kern w:val="0"/>
                <w:sz w:val="18"/>
                <w:szCs w:val="24"/>
              </w:rPr>
              <w:br w:type="textWrapping"/>
            </w:r>
            <w:r>
              <w:rPr>
                <w:rFonts w:hint="eastAsia" w:ascii="宋体" w:hAnsi="宋体" w:cs="宋体"/>
                <w:color w:val="000000"/>
                <w:kern w:val="0"/>
                <w:sz w:val="18"/>
                <w:szCs w:val="24"/>
              </w:rPr>
              <w:t>安全监管</w:t>
            </w:r>
          </w:p>
        </w:tc>
        <w:tc>
          <w:tcPr>
            <w:tcW w:w="706"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县教育局</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将学校食品安全工作纳入工作计划及体育卫生专项督导评估指标；对师生和学校食品经营服务管理与从业人员开展食品安全知识教育和培训；指导学校食品安全示范创建工作；督促学校落实监管部门提出的整改意见；配合县</w:t>
            </w:r>
            <w:r>
              <w:rPr>
                <w:rFonts w:hint="eastAsia" w:ascii="宋体" w:hAnsi="宋体" w:cs="宋体"/>
                <w:color w:val="000000"/>
                <w:kern w:val="0"/>
                <w:sz w:val="18"/>
                <w:szCs w:val="24"/>
                <w:lang w:eastAsia="zh-CN"/>
              </w:rPr>
              <w:t>市场</w:t>
            </w:r>
            <w:r>
              <w:rPr>
                <w:rFonts w:hint="eastAsia" w:ascii="宋体" w:hAnsi="宋体" w:cs="宋体"/>
                <w:color w:val="000000"/>
                <w:kern w:val="0"/>
                <w:sz w:val="18"/>
                <w:szCs w:val="24"/>
              </w:rPr>
              <w:t>监督管理局、县卫生局开展学校食品卫生安全检查，调查处理学校发生的食品安全事故</w:t>
            </w:r>
          </w:p>
        </w:tc>
        <w:tc>
          <w:tcPr>
            <w:tcW w:w="1354" w:type="dxa"/>
            <w:vMerge w:val="restart"/>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《中华人民共和国食品安全法》、《学校卫生工作条例》（国务院批准，国家教育委员会令第10号、卫生部令第1号）</w:t>
            </w:r>
          </w:p>
        </w:tc>
        <w:tc>
          <w:tcPr>
            <w:tcW w:w="2648" w:type="dxa"/>
            <w:vMerge w:val="restart"/>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县食品药品监督管理局联合县教育局下发通知，在全县范围内开展为期一个月的中高考期间餐饮食品安全专项检查行动，县教育局在确定考生和监考工作人员就餐点之前要征询当地食品安全监管部门意见，并及时将设立考点的详细地址、考生人数、考生和监考工作人员就餐情况等相关信息通知当地食品安全监管部门。食品安全监管部门要在中高考前开展学校食堂、考生和监考工作人员就餐单位、学校周边餐饮服务单位，以及考生集体用餐配送单位的全面检查，认真排查消除各类食品安全隐患。教育部门加强对考点及考生就餐点的巡查，及时收集整理考生及家长反映的餐饮食品安全问题，并将有关情况及时通报当地食品安全监管部门。县食品安全监管部门和教育部门制定中高考期间餐饮服务食品安全应急预案，做好应急准备工作，快速稳妥处置发生的食品中毒事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6" w:type="dxa"/>
          <w:trHeight w:val="50" w:hRule="atLeast"/>
          <w:jc w:val="center"/>
        </w:trPr>
        <w:tc>
          <w:tcPr>
            <w:tcW w:w="384" w:type="dxa"/>
            <w:vMerge w:val="continue"/>
            <w:tcMar>
              <w:left w:w="108" w:type="dxa"/>
              <w:right w:w="108" w:type="dxa"/>
            </w:tcMar>
            <w:vAlign w:val="center"/>
          </w:tcPr>
          <w:p>
            <w:pPr>
              <w:spacing w:line="280" w:lineRule="exact"/>
              <w:rPr>
                <w:rFonts w:ascii="宋体"/>
                <w:color w:val="000000"/>
                <w:sz w:val="18"/>
                <w:szCs w:val="24"/>
              </w:rPr>
            </w:pPr>
          </w:p>
        </w:tc>
        <w:tc>
          <w:tcPr>
            <w:tcW w:w="674" w:type="dxa"/>
            <w:vMerge w:val="continue"/>
            <w:tcMar>
              <w:left w:w="108" w:type="dxa"/>
              <w:right w:w="108" w:type="dxa"/>
            </w:tcMar>
            <w:vAlign w:val="center"/>
          </w:tcPr>
          <w:p>
            <w:pPr>
              <w:spacing w:line="280" w:lineRule="exact"/>
              <w:rPr>
                <w:rFonts w:ascii="宋体"/>
                <w:color w:val="000000"/>
                <w:sz w:val="18"/>
                <w:szCs w:val="24"/>
              </w:rPr>
            </w:pPr>
          </w:p>
        </w:tc>
        <w:tc>
          <w:tcPr>
            <w:tcW w:w="706"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县</w:t>
            </w:r>
            <w:r>
              <w:rPr>
                <w:rFonts w:hint="eastAsia" w:ascii="宋体" w:hAnsi="宋体" w:cs="宋体"/>
                <w:color w:val="000000"/>
                <w:kern w:val="0"/>
                <w:sz w:val="18"/>
                <w:szCs w:val="24"/>
                <w:lang w:eastAsia="zh-CN"/>
              </w:rPr>
              <w:t>市场</w:t>
            </w:r>
            <w:r>
              <w:rPr>
                <w:rFonts w:hint="eastAsia" w:ascii="宋体" w:hAnsi="宋体" w:cs="宋体"/>
                <w:color w:val="000000"/>
                <w:kern w:val="0"/>
                <w:sz w:val="18"/>
                <w:szCs w:val="24"/>
              </w:rPr>
              <w:t>监督管理局</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负责学校餐饮服务和食品流通行政许可并实施食品安全量化分级管理，依法核发《餐饮服务许可证》和《食品流通许可证》；组织开展学校食品安全示范创建活动；对学校食品安全工作进行督导、检查，调查处理学校发生的食品安全事故；建立和完善信息通报制度，及时将学校食品许可情况、日常监督检查结果、违法行为查处情况等向教育部门通报</w:t>
            </w:r>
          </w:p>
        </w:tc>
        <w:tc>
          <w:tcPr>
            <w:tcW w:w="1354" w:type="dxa"/>
            <w:vMerge w:val="continue"/>
            <w:tcMar>
              <w:left w:w="108" w:type="dxa"/>
              <w:right w:w="108" w:type="dxa"/>
            </w:tcMar>
            <w:vAlign w:val="center"/>
          </w:tcPr>
          <w:p>
            <w:pPr>
              <w:spacing w:line="280" w:lineRule="exact"/>
              <w:rPr>
                <w:rFonts w:ascii="宋体"/>
                <w:color w:val="000000"/>
                <w:sz w:val="18"/>
                <w:szCs w:val="24"/>
              </w:rPr>
            </w:pPr>
          </w:p>
        </w:tc>
        <w:tc>
          <w:tcPr>
            <w:tcW w:w="2648" w:type="dxa"/>
            <w:vMerge w:val="continue"/>
            <w:tcMar>
              <w:left w:w="108" w:type="dxa"/>
              <w:right w:w="108" w:type="dxa"/>
            </w:tcMar>
            <w:vAlign w:val="center"/>
          </w:tcPr>
          <w:p>
            <w:pPr>
              <w:spacing w:line="280" w:lineRule="exact"/>
              <w:rPr>
                <w:rFonts w:ascii="宋体"/>
                <w:color w:val="000000"/>
                <w:sz w:val="18"/>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6" w:type="dxa"/>
          <w:trHeight w:val="44" w:hRule="atLeast"/>
          <w:jc w:val="center"/>
        </w:trPr>
        <w:tc>
          <w:tcPr>
            <w:tcW w:w="384" w:type="dxa"/>
            <w:vMerge w:val="continue"/>
            <w:tcMar>
              <w:left w:w="108" w:type="dxa"/>
              <w:right w:w="108" w:type="dxa"/>
            </w:tcMar>
            <w:vAlign w:val="center"/>
          </w:tcPr>
          <w:p>
            <w:pPr>
              <w:spacing w:line="280" w:lineRule="exact"/>
              <w:rPr>
                <w:rFonts w:ascii="宋体"/>
                <w:color w:val="000000"/>
                <w:sz w:val="18"/>
                <w:szCs w:val="24"/>
              </w:rPr>
            </w:pPr>
          </w:p>
        </w:tc>
        <w:tc>
          <w:tcPr>
            <w:tcW w:w="674" w:type="dxa"/>
            <w:vMerge w:val="continue"/>
            <w:tcMar>
              <w:left w:w="108" w:type="dxa"/>
              <w:right w:w="108" w:type="dxa"/>
            </w:tcMar>
            <w:vAlign w:val="center"/>
          </w:tcPr>
          <w:p>
            <w:pPr>
              <w:spacing w:line="280" w:lineRule="exact"/>
              <w:rPr>
                <w:rFonts w:ascii="宋体"/>
                <w:color w:val="000000"/>
                <w:sz w:val="18"/>
                <w:szCs w:val="24"/>
              </w:rPr>
            </w:pPr>
          </w:p>
        </w:tc>
        <w:tc>
          <w:tcPr>
            <w:tcW w:w="706" w:type="dxa"/>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县卫</w:t>
            </w:r>
            <w:r>
              <w:rPr>
                <w:rFonts w:hint="eastAsia" w:ascii="宋体" w:hAnsi="宋体" w:cs="宋体"/>
                <w:color w:val="000000"/>
                <w:kern w:val="0"/>
                <w:sz w:val="18"/>
                <w:szCs w:val="24"/>
                <w:lang w:eastAsia="zh-CN"/>
              </w:rPr>
              <w:t>健</w:t>
            </w:r>
            <w:r>
              <w:rPr>
                <w:rFonts w:hint="eastAsia" w:ascii="宋体" w:hAnsi="宋体" w:cs="宋体"/>
                <w:color w:val="000000"/>
                <w:kern w:val="0"/>
                <w:sz w:val="18"/>
                <w:szCs w:val="24"/>
              </w:rPr>
              <w:t>局</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负责学校食品安全风险评估和标准制订</w:t>
            </w:r>
          </w:p>
        </w:tc>
        <w:tc>
          <w:tcPr>
            <w:tcW w:w="1354" w:type="dxa"/>
            <w:vMerge w:val="continue"/>
            <w:tcMar>
              <w:left w:w="108" w:type="dxa"/>
              <w:right w:w="108" w:type="dxa"/>
            </w:tcMar>
            <w:vAlign w:val="center"/>
          </w:tcPr>
          <w:p>
            <w:pPr>
              <w:spacing w:line="280" w:lineRule="exact"/>
              <w:rPr>
                <w:rFonts w:ascii="宋体"/>
                <w:color w:val="000000"/>
                <w:sz w:val="18"/>
                <w:szCs w:val="24"/>
              </w:rPr>
            </w:pPr>
          </w:p>
        </w:tc>
        <w:tc>
          <w:tcPr>
            <w:tcW w:w="2648" w:type="dxa"/>
            <w:vMerge w:val="continue"/>
            <w:tcMar>
              <w:left w:w="108" w:type="dxa"/>
              <w:right w:w="108" w:type="dxa"/>
            </w:tcMar>
            <w:vAlign w:val="center"/>
          </w:tcPr>
          <w:p>
            <w:pPr>
              <w:spacing w:line="280" w:lineRule="exact"/>
              <w:rPr>
                <w:rFonts w:ascii="宋体"/>
                <w:color w:val="000000"/>
                <w:sz w:val="18"/>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6" w:type="dxa"/>
          <w:trHeight w:val="61" w:hRule="atLeast"/>
          <w:jc w:val="center"/>
        </w:trPr>
        <w:tc>
          <w:tcPr>
            <w:tcW w:w="384" w:type="dxa"/>
            <w:vMerge w:val="restart"/>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3</w:t>
            </w:r>
          </w:p>
        </w:tc>
        <w:tc>
          <w:tcPr>
            <w:tcW w:w="674" w:type="dxa"/>
            <w:vMerge w:val="restart"/>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中小学校车安全管理</w:t>
            </w:r>
          </w:p>
        </w:tc>
        <w:tc>
          <w:tcPr>
            <w:tcW w:w="706"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县教育局</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会同有关部门建立校车安全管理工作协调机制；教育部门在县委、县政府领导下依法调整学校设置规划，保障学生就近入学或者在寄宿制学校入学，减少学生上下学的交通风险；推动建立校车使用许可制度的工作机制，做好校车使用许可申请的受理、分送、审查和上报工作；加强对学校的监管，指导、督促学校落实上下学交通组织和建立健全校车安全管理制度和车辆台账，明确和落实校车安全管理责任；组织学校开展交通安全宣传教育</w:t>
            </w:r>
          </w:p>
        </w:tc>
        <w:tc>
          <w:tcPr>
            <w:tcW w:w="1354" w:type="dxa"/>
            <w:vMerge w:val="restart"/>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《校车安全管理条例》、省教育厅等23厅（局）关于印发《湖南省中小学幼儿园校车安全管理工作领导小组成员单位职责》的通知；《邵阳县县校车管理办法》</w:t>
            </w:r>
          </w:p>
        </w:tc>
        <w:tc>
          <w:tcPr>
            <w:tcW w:w="2648" w:type="dxa"/>
            <w:vMerge w:val="restart"/>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县内某学校决定开展校车接送学生工作。学校认真对照校车使用许可，购置校车，聘用取得校车驾驶资格的驾驶人，准备好行驶线路等材料，并向教育部门提交了申请。在征求公安、交通部门意见后，教育部门提出审查意见报同级政府。经政府批准后，由公安部门核发校车标牌。相关部门依法实施监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6" w:type="dxa"/>
          <w:trHeight w:val="83" w:hRule="atLeast"/>
          <w:jc w:val="center"/>
        </w:trPr>
        <w:tc>
          <w:tcPr>
            <w:tcW w:w="384" w:type="dxa"/>
            <w:vMerge w:val="continue"/>
            <w:tcMar>
              <w:left w:w="108" w:type="dxa"/>
              <w:right w:w="108" w:type="dxa"/>
            </w:tcMar>
            <w:vAlign w:val="center"/>
          </w:tcPr>
          <w:p>
            <w:pPr>
              <w:spacing w:line="280" w:lineRule="exact"/>
              <w:rPr>
                <w:rFonts w:ascii="宋体"/>
                <w:color w:val="000000"/>
                <w:sz w:val="18"/>
                <w:szCs w:val="24"/>
              </w:rPr>
            </w:pPr>
          </w:p>
        </w:tc>
        <w:tc>
          <w:tcPr>
            <w:tcW w:w="674" w:type="dxa"/>
            <w:vMerge w:val="continue"/>
            <w:tcMar>
              <w:left w:w="108" w:type="dxa"/>
              <w:right w:w="108" w:type="dxa"/>
            </w:tcMar>
            <w:vAlign w:val="center"/>
          </w:tcPr>
          <w:p>
            <w:pPr>
              <w:spacing w:line="280" w:lineRule="exact"/>
              <w:rPr>
                <w:rFonts w:ascii="宋体"/>
                <w:color w:val="000000"/>
                <w:sz w:val="18"/>
                <w:szCs w:val="24"/>
              </w:rPr>
            </w:pPr>
          </w:p>
        </w:tc>
        <w:tc>
          <w:tcPr>
            <w:tcW w:w="706"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县交通运输局</w:t>
            </w:r>
          </w:p>
        </w:tc>
        <w:tc>
          <w:tcPr>
            <w:tcW w:w="3577" w:type="dxa"/>
            <w:tcMar>
              <w:left w:w="108" w:type="dxa"/>
              <w:right w:w="108" w:type="dxa"/>
            </w:tcMar>
          </w:tcPr>
          <w:p>
            <w:pPr>
              <w:widowControl/>
              <w:spacing w:line="280" w:lineRule="exact"/>
              <w:jc w:val="left"/>
              <w:rPr>
                <w:color w:val="000000"/>
                <w:sz w:val="18"/>
              </w:rPr>
            </w:pPr>
            <w:r>
              <w:rPr>
                <w:rFonts w:hint="eastAsia" w:ascii="宋体" w:hAnsi="宋体" w:cs="宋体"/>
                <w:color w:val="000000"/>
                <w:kern w:val="0"/>
                <w:sz w:val="18"/>
                <w:szCs w:val="24"/>
              </w:rPr>
              <w:t>参加校车安全管理工作协调机制；在县政府领导下，参与制定校车服务方案，建立健全校车安全管理工作协调机制和信息共享机制，做好校车使用许可申请的审查工作，建立并督查汽车维修企业落实校车维修质量保证期制度；加强对取得道路运输经营许可的校车服务提供者的监管，依照法律法规规章对取得道路运输经营许可的企业或者个体经营者的有关违规行为给予处罚；在县政府领导下会同有关部门发展城市和农村公共交通，合理规划、设置公共交通线路和站点，按照标准设置校车停靠站点预告标识和校车停靠站点标牌，施划校车停靠站点标线，及时改善道路安全通行条件、消除安全隐患，设立并公布举报电话、举报网络平台</w:t>
            </w:r>
          </w:p>
        </w:tc>
        <w:tc>
          <w:tcPr>
            <w:tcW w:w="1354" w:type="dxa"/>
            <w:vMerge w:val="continue"/>
            <w:tcMar>
              <w:left w:w="108" w:type="dxa"/>
              <w:right w:w="108" w:type="dxa"/>
            </w:tcMar>
            <w:vAlign w:val="center"/>
          </w:tcPr>
          <w:p>
            <w:pPr>
              <w:spacing w:line="280" w:lineRule="exact"/>
              <w:rPr>
                <w:rFonts w:ascii="宋体"/>
                <w:color w:val="000000"/>
                <w:sz w:val="18"/>
                <w:szCs w:val="24"/>
              </w:rPr>
            </w:pPr>
          </w:p>
        </w:tc>
        <w:tc>
          <w:tcPr>
            <w:tcW w:w="2648" w:type="dxa"/>
            <w:vMerge w:val="continue"/>
            <w:tcMar>
              <w:left w:w="108" w:type="dxa"/>
              <w:right w:w="108" w:type="dxa"/>
            </w:tcMar>
            <w:vAlign w:val="center"/>
          </w:tcPr>
          <w:p>
            <w:pPr>
              <w:spacing w:line="280" w:lineRule="exact"/>
              <w:rPr>
                <w:rFonts w:ascii="宋体"/>
                <w:color w:val="000000"/>
                <w:sz w:val="18"/>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6" w:type="dxa"/>
          <w:trHeight w:val="22" w:hRule="atLeast"/>
          <w:jc w:val="center"/>
        </w:trPr>
        <w:tc>
          <w:tcPr>
            <w:tcW w:w="384" w:type="dxa"/>
            <w:vMerge w:val="continue"/>
            <w:tcMar>
              <w:left w:w="108" w:type="dxa"/>
              <w:right w:w="108" w:type="dxa"/>
            </w:tcMar>
            <w:vAlign w:val="center"/>
          </w:tcPr>
          <w:p>
            <w:pPr>
              <w:spacing w:line="280" w:lineRule="exact"/>
              <w:rPr>
                <w:rFonts w:ascii="宋体"/>
                <w:color w:val="000000"/>
                <w:sz w:val="18"/>
                <w:szCs w:val="24"/>
              </w:rPr>
            </w:pPr>
          </w:p>
        </w:tc>
        <w:tc>
          <w:tcPr>
            <w:tcW w:w="674" w:type="dxa"/>
            <w:vMerge w:val="continue"/>
            <w:tcMar>
              <w:left w:w="108" w:type="dxa"/>
              <w:right w:w="108" w:type="dxa"/>
            </w:tcMar>
            <w:vAlign w:val="center"/>
          </w:tcPr>
          <w:p>
            <w:pPr>
              <w:spacing w:line="280" w:lineRule="exact"/>
              <w:rPr>
                <w:rFonts w:ascii="宋体"/>
                <w:color w:val="000000"/>
                <w:sz w:val="18"/>
                <w:szCs w:val="24"/>
              </w:rPr>
            </w:pPr>
          </w:p>
        </w:tc>
        <w:tc>
          <w:tcPr>
            <w:tcW w:w="706"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县质量技术监督局</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参加校车安全管理工作协调机制；加强对校车的质量监管，建立健全产品质量保证体系；依照法律法规规章制度及政府规定，参与建立健全校车安全管理工作协调机制和信息共享机制，履行校车安全管理的相关职责；对不符合国家标准的校车进行取缔，并依照法律法规对生产企业进行查处；参加校车安全管理工作督导检查，对不依法履行校车安全管理职责的，负有责任的领导人员和直接责任人员依法给予处分；落实领导小组议定的相关工作任务</w:t>
            </w:r>
          </w:p>
        </w:tc>
        <w:tc>
          <w:tcPr>
            <w:tcW w:w="1354" w:type="dxa"/>
            <w:tcMar>
              <w:left w:w="108" w:type="dxa"/>
              <w:right w:w="108" w:type="dxa"/>
            </w:tcMar>
            <w:vAlign w:val="center"/>
          </w:tcPr>
          <w:p>
            <w:pPr>
              <w:spacing w:line="280" w:lineRule="exact"/>
              <w:rPr>
                <w:rFonts w:ascii="宋体"/>
                <w:color w:val="000000"/>
                <w:sz w:val="18"/>
                <w:szCs w:val="24"/>
              </w:rPr>
            </w:pPr>
          </w:p>
        </w:tc>
        <w:tc>
          <w:tcPr>
            <w:tcW w:w="2648" w:type="dxa"/>
            <w:tcMar>
              <w:left w:w="108" w:type="dxa"/>
              <w:right w:w="108" w:type="dxa"/>
            </w:tcMar>
            <w:vAlign w:val="center"/>
          </w:tcPr>
          <w:p>
            <w:pPr>
              <w:spacing w:line="280" w:lineRule="exact"/>
              <w:rPr>
                <w:rFonts w:ascii="宋体"/>
                <w:color w:val="000000"/>
                <w:sz w:val="18"/>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6" w:type="dxa"/>
          <w:trHeight w:val="55" w:hRule="atLeast"/>
          <w:jc w:val="center"/>
        </w:trPr>
        <w:tc>
          <w:tcPr>
            <w:tcW w:w="384" w:type="dxa"/>
            <w:vMerge w:val="restart"/>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3</w:t>
            </w:r>
          </w:p>
        </w:tc>
        <w:tc>
          <w:tcPr>
            <w:tcW w:w="674" w:type="dxa"/>
            <w:vMerge w:val="restart"/>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中小学校车安全管理</w:t>
            </w:r>
          </w:p>
        </w:tc>
        <w:tc>
          <w:tcPr>
            <w:tcW w:w="706"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县安监局</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参加校车安全管理工作协调机制，在县政府的领导下，依照法律法规规章及地方政府规定，履行校车安全管理的综合监管职责；利用好现有事故举报电话和网络平台</w:t>
            </w:r>
          </w:p>
        </w:tc>
        <w:tc>
          <w:tcPr>
            <w:tcW w:w="1354" w:type="dxa"/>
            <w:vMerge w:val="restart"/>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《校车安全管理条例》、省教育厅等23厅（局）关于印发《湖南省中小学幼儿园校车安全管理工作领导小组成员单位职责》的通知；《邵阳县校车管理办法》</w:t>
            </w:r>
          </w:p>
        </w:tc>
        <w:tc>
          <w:tcPr>
            <w:tcW w:w="2648"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县内某学校决定开展校车接送学生工作。学校认真对照校车使用许可，购置校车，聘用取得校车驾驶资格的驾驶人，准备好行驶线路等材料，并向教育部门提交了申请。在征求公安、交通部门意见后，教育部门提出审查意见报同级政府。经政府批准后，由公安部门核发校车标牌。相关部门依法实施监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6" w:type="dxa"/>
          <w:trHeight w:val="11" w:hRule="atLeast"/>
          <w:jc w:val="center"/>
        </w:trPr>
        <w:tc>
          <w:tcPr>
            <w:tcW w:w="384" w:type="dxa"/>
            <w:vMerge w:val="continue"/>
            <w:tcMar>
              <w:left w:w="108" w:type="dxa"/>
              <w:right w:w="108" w:type="dxa"/>
            </w:tcMar>
            <w:vAlign w:val="center"/>
          </w:tcPr>
          <w:p>
            <w:pPr>
              <w:spacing w:line="280" w:lineRule="exact"/>
              <w:rPr>
                <w:rFonts w:ascii="宋体"/>
                <w:color w:val="000000"/>
                <w:sz w:val="18"/>
                <w:szCs w:val="24"/>
              </w:rPr>
            </w:pPr>
          </w:p>
        </w:tc>
        <w:tc>
          <w:tcPr>
            <w:tcW w:w="674" w:type="dxa"/>
            <w:vMerge w:val="continue"/>
            <w:tcMar>
              <w:left w:w="108" w:type="dxa"/>
              <w:right w:w="108" w:type="dxa"/>
            </w:tcMar>
            <w:vAlign w:val="center"/>
          </w:tcPr>
          <w:p>
            <w:pPr>
              <w:spacing w:line="280" w:lineRule="exact"/>
              <w:rPr>
                <w:rFonts w:ascii="宋体"/>
                <w:color w:val="000000"/>
                <w:sz w:val="18"/>
                <w:szCs w:val="24"/>
              </w:rPr>
            </w:pPr>
          </w:p>
        </w:tc>
        <w:tc>
          <w:tcPr>
            <w:tcW w:w="706"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县公安局</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会同有关部门建立校车安全管理工作协调机制；参与制定并实施校车服务方案，建立健全校车安全管理工作协调机制和信息共享机制，依法对校车使用许可申请提出意见，做好校车标牌发放回收工作；做好校车驾驶人资格申请的受理、审查和认定工作，校车驾驶人审验和校车安全技术检验工作，设立并公布举报电话、举报网络平台；加强对校车行驶线路的道路交通秩序管理，加强对校车运行情况的监督检查，依法查处校车道路交通安全违法行为；收缴并强制报废作为接送学生车辆使用的拼装车或者达到报废标准的机动车；查处使用未取得校车标牌的车辆提供校车服务，使用未取得校车驾驶资格的人员驾驶校车，伪造、变造或者使用伪造、变造的校车标牌等行为；以及机动车驾驶人不按规定避让校车的交通违法行为；查处违反法律法规规章制度、构成违反治安管理的行为；配合教育行政部门组织学校开展交通安全教育，每年对校车驾驶人进行审验，按期对校车进行机动车安全技术检验</w:t>
            </w:r>
          </w:p>
        </w:tc>
        <w:tc>
          <w:tcPr>
            <w:tcW w:w="1354" w:type="dxa"/>
            <w:vMerge w:val="continue"/>
            <w:tcMar>
              <w:left w:w="108" w:type="dxa"/>
              <w:right w:w="108" w:type="dxa"/>
            </w:tcMar>
            <w:vAlign w:val="center"/>
          </w:tcPr>
          <w:p>
            <w:pPr>
              <w:spacing w:line="280" w:lineRule="exact"/>
              <w:rPr>
                <w:rFonts w:ascii="宋体"/>
                <w:color w:val="000000"/>
                <w:sz w:val="18"/>
                <w:szCs w:val="24"/>
              </w:rPr>
            </w:pPr>
          </w:p>
        </w:tc>
        <w:tc>
          <w:tcPr>
            <w:tcW w:w="2648" w:type="dxa"/>
            <w:tcMar>
              <w:left w:w="108" w:type="dxa"/>
              <w:right w:w="108" w:type="dxa"/>
            </w:tcMar>
            <w:vAlign w:val="center"/>
          </w:tcPr>
          <w:p>
            <w:pPr>
              <w:spacing w:line="280" w:lineRule="exact"/>
              <w:rPr>
                <w:rFonts w:ascii="宋体"/>
                <w:color w:val="000000"/>
                <w:sz w:val="18"/>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 w:hRule="atLeast"/>
          <w:jc w:val="center"/>
        </w:trPr>
        <w:tc>
          <w:tcPr>
            <w:tcW w:w="384" w:type="dxa"/>
            <w:vMerge w:val="restart"/>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4</w:t>
            </w:r>
          </w:p>
        </w:tc>
        <w:tc>
          <w:tcPr>
            <w:tcW w:w="674" w:type="dxa"/>
            <w:vMerge w:val="restart"/>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中小学教师职称评审</w:t>
            </w:r>
          </w:p>
        </w:tc>
        <w:tc>
          <w:tcPr>
            <w:tcW w:w="706"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县教育局</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根据上级职务评聘标准负责制定全县中小学校教师职称评定实施办法与管理文件；组织实施全县中小学教师初</w:t>
            </w:r>
            <w:r>
              <w:rPr>
                <w:rFonts w:hint="eastAsia" w:ascii="宋体" w:hAnsi="宋体" w:cs="宋体"/>
                <w:color w:val="000000"/>
                <w:kern w:val="0"/>
                <w:sz w:val="18"/>
                <w:szCs w:val="24"/>
                <w:lang w:eastAsia="zh-CN"/>
              </w:rPr>
              <w:t>、中、高</w:t>
            </w:r>
            <w:r>
              <w:rPr>
                <w:rFonts w:hint="eastAsia" w:ascii="宋体" w:hAnsi="宋体" w:cs="宋体"/>
                <w:color w:val="000000"/>
                <w:kern w:val="0"/>
                <w:sz w:val="18"/>
                <w:szCs w:val="24"/>
              </w:rPr>
              <w:t>级职称评审；对全县中小学教师系列职称评审工作进行指导、管理和监督</w:t>
            </w:r>
          </w:p>
        </w:tc>
        <w:tc>
          <w:tcPr>
            <w:tcW w:w="1354" w:type="dxa"/>
            <w:vMerge w:val="restart"/>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《中华人民共和国教育法》、《中小学教师职务试行条例》（职改字[1986]112号）、人社部、教育部《关于印发深化中小学教师职称制度改革扩大试点指导意见的通知》（人社部发[2011]98号）</w:t>
            </w:r>
          </w:p>
        </w:tc>
        <w:tc>
          <w:tcPr>
            <w:tcW w:w="2661" w:type="dxa"/>
            <w:gridSpan w:val="2"/>
            <w:vMerge w:val="restart"/>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2013年，省人力资源和社会保障厅、省教育厅联合下发了《关于印发〈湖南省深化中小学教师职称制度改革试点工作实施方案〉的通知》（湘教发[2013]29号），县教育局会同县人力资源和社会保障局，组织实施了2013年度全县中小学（幼儿园）教师初级职称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 w:hRule="atLeast"/>
          <w:jc w:val="center"/>
        </w:trPr>
        <w:tc>
          <w:tcPr>
            <w:tcW w:w="384" w:type="dxa"/>
            <w:vMerge w:val="continue"/>
            <w:tcMar>
              <w:left w:w="108" w:type="dxa"/>
              <w:right w:w="108" w:type="dxa"/>
            </w:tcMar>
            <w:vAlign w:val="center"/>
          </w:tcPr>
          <w:p>
            <w:pPr>
              <w:spacing w:line="280" w:lineRule="exact"/>
              <w:rPr>
                <w:rFonts w:ascii="宋体"/>
                <w:color w:val="000000"/>
                <w:sz w:val="18"/>
                <w:szCs w:val="24"/>
              </w:rPr>
            </w:pPr>
          </w:p>
        </w:tc>
        <w:tc>
          <w:tcPr>
            <w:tcW w:w="674" w:type="dxa"/>
            <w:vMerge w:val="continue"/>
            <w:tcMar>
              <w:left w:w="108" w:type="dxa"/>
              <w:right w:w="108" w:type="dxa"/>
            </w:tcMar>
            <w:vAlign w:val="center"/>
          </w:tcPr>
          <w:p>
            <w:pPr>
              <w:spacing w:line="280" w:lineRule="exact"/>
              <w:rPr>
                <w:rFonts w:ascii="宋体"/>
                <w:color w:val="000000"/>
                <w:sz w:val="18"/>
                <w:szCs w:val="24"/>
              </w:rPr>
            </w:pPr>
          </w:p>
        </w:tc>
        <w:tc>
          <w:tcPr>
            <w:tcW w:w="706"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县人力资源和社会保障局</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负责专业技术人员职称改革工作；对中小学教师职称制度改革和职称评审进行指导、检查和监督</w:t>
            </w:r>
          </w:p>
        </w:tc>
        <w:tc>
          <w:tcPr>
            <w:tcW w:w="1354" w:type="dxa"/>
            <w:vMerge w:val="continue"/>
            <w:tcMar>
              <w:left w:w="108" w:type="dxa"/>
              <w:right w:w="108" w:type="dxa"/>
            </w:tcMar>
            <w:vAlign w:val="center"/>
          </w:tcPr>
          <w:p>
            <w:pPr>
              <w:spacing w:line="280" w:lineRule="exact"/>
              <w:rPr>
                <w:rFonts w:ascii="宋体"/>
                <w:color w:val="000000"/>
                <w:sz w:val="18"/>
                <w:szCs w:val="24"/>
              </w:rPr>
            </w:pPr>
          </w:p>
        </w:tc>
        <w:tc>
          <w:tcPr>
            <w:tcW w:w="2661" w:type="dxa"/>
            <w:gridSpan w:val="2"/>
            <w:vMerge w:val="continue"/>
            <w:tcMar>
              <w:left w:w="108" w:type="dxa"/>
              <w:right w:w="108" w:type="dxa"/>
            </w:tcMar>
            <w:vAlign w:val="center"/>
          </w:tcPr>
          <w:p>
            <w:pPr>
              <w:spacing w:line="280" w:lineRule="exact"/>
              <w:rPr>
                <w:rFonts w:ascii="宋体"/>
                <w:color w:val="000000"/>
                <w:sz w:val="18"/>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 w:hRule="atLeast"/>
          <w:jc w:val="center"/>
        </w:trPr>
        <w:tc>
          <w:tcPr>
            <w:tcW w:w="384" w:type="dxa"/>
            <w:vMerge w:val="restart"/>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5</w:t>
            </w:r>
          </w:p>
        </w:tc>
        <w:tc>
          <w:tcPr>
            <w:tcW w:w="674" w:type="dxa"/>
            <w:vMerge w:val="restart"/>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普通高校招生享受民族优惠政策考生资格审核</w:t>
            </w:r>
          </w:p>
        </w:tc>
        <w:tc>
          <w:tcPr>
            <w:tcW w:w="706" w:type="dxa"/>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县教育局</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负责组织学校对“两种考生”民族优惠政策的宣传；负责考生资格审核信息的录入、汇总和公示，并根据最终审核结果对符合享受民族优惠政策条件的考生按优惠类别实施加分</w:t>
            </w:r>
          </w:p>
        </w:tc>
        <w:tc>
          <w:tcPr>
            <w:tcW w:w="1354" w:type="dxa"/>
            <w:vMerge w:val="restart"/>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教育部、国家民委、公安部、国家体育总局、中国科学技术协会公布了《关于进一步减少和规范高考加分项目和分值的意见》 ；《湖南省实施〈中华人民共和国民族区域自治法〉若干规定》</w:t>
            </w:r>
          </w:p>
        </w:tc>
        <w:tc>
          <w:tcPr>
            <w:tcW w:w="2661" w:type="dxa"/>
            <w:gridSpan w:val="2"/>
            <w:vMerge w:val="restart"/>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 w:hRule="atLeast"/>
          <w:jc w:val="center"/>
        </w:trPr>
        <w:tc>
          <w:tcPr>
            <w:tcW w:w="384" w:type="dxa"/>
            <w:vMerge w:val="continue"/>
            <w:tcMar>
              <w:left w:w="108" w:type="dxa"/>
              <w:right w:w="108" w:type="dxa"/>
            </w:tcMar>
            <w:vAlign w:val="center"/>
          </w:tcPr>
          <w:p>
            <w:pPr>
              <w:spacing w:line="280" w:lineRule="exact"/>
              <w:rPr>
                <w:rFonts w:ascii="宋体"/>
                <w:color w:val="000000"/>
                <w:sz w:val="18"/>
                <w:szCs w:val="24"/>
              </w:rPr>
            </w:pPr>
          </w:p>
        </w:tc>
        <w:tc>
          <w:tcPr>
            <w:tcW w:w="674" w:type="dxa"/>
            <w:vMerge w:val="continue"/>
            <w:tcMar>
              <w:left w:w="108" w:type="dxa"/>
              <w:right w:w="108" w:type="dxa"/>
            </w:tcMar>
            <w:vAlign w:val="center"/>
          </w:tcPr>
          <w:p>
            <w:pPr>
              <w:spacing w:line="280" w:lineRule="exact"/>
              <w:rPr>
                <w:rFonts w:ascii="宋体"/>
                <w:color w:val="000000"/>
                <w:sz w:val="18"/>
                <w:szCs w:val="24"/>
              </w:rPr>
            </w:pPr>
          </w:p>
        </w:tc>
        <w:tc>
          <w:tcPr>
            <w:tcW w:w="706" w:type="dxa"/>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县公安局</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负责对考生户口真实性的认定，负责查询和核实考生民族成份变更、户口补录、户口迁移</w:t>
            </w:r>
          </w:p>
        </w:tc>
        <w:tc>
          <w:tcPr>
            <w:tcW w:w="1354" w:type="dxa"/>
            <w:vMerge w:val="continue"/>
            <w:tcMar>
              <w:left w:w="108" w:type="dxa"/>
              <w:right w:w="108" w:type="dxa"/>
            </w:tcMar>
            <w:vAlign w:val="center"/>
          </w:tcPr>
          <w:p>
            <w:pPr>
              <w:spacing w:line="280" w:lineRule="exact"/>
              <w:rPr>
                <w:rFonts w:ascii="宋体"/>
                <w:color w:val="000000"/>
                <w:sz w:val="18"/>
                <w:szCs w:val="24"/>
              </w:rPr>
            </w:pPr>
          </w:p>
        </w:tc>
        <w:tc>
          <w:tcPr>
            <w:tcW w:w="2661" w:type="dxa"/>
            <w:gridSpan w:val="2"/>
            <w:vMerge w:val="continue"/>
            <w:tcMar>
              <w:left w:w="108" w:type="dxa"/>
              <w:right w:w="108" w:type="dxa"/>
            </w:tcMar>
            <w:vAlign w:val="center"/>
          </w:tcPr>
          <w:p>
            <w:pPr>
              <w:spacing w:line="280" w:lineRule="exact"/>
              <w:rPr>
                <w:rFonts w:ascii="宋体"/>
                <w:color w:val="000000"/>
                <w:sz w:val="18"/>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 w:hRule="atLeast"/>
          <w:jc w:val="center"/>
        </w:trPr>
        <w:tc>
          <w:tcPr>
            <w:tcW w:w="384" w:type="dxa"/>
            <w:vMerge w:val="continue"/>
            <w:tcMar>
              <w:left w:w="108" w:type="dxa"/>
              <w:right w:w="108" w:type="dxa"/>
            </w:tcMar>
            <w:vAlign w:val="center"/>
          </w:tcPr>
          <w:p>
            <w:pPr>
              <w:spacing w:line="280" w:lineRule="exact"/>
              <w:rPr>
                <w:rFonts w:ascii="宋体"/>
                <w:color w:val="000000"/>
                <w:sz w:val="18"/>
                <w:szCs w:val="24"/>
              </w:rPr>
            </w:pPr>
          </w:p>
        </w:tc>
        <w:tc>
          <w:tcPr>
            <w:tcW w:w="674" w:type="dxa"/>
            <w:vMerge w:val="continue"/>
            <w:tcMar>
              <w:left w:w="108" w:type="dxa"/>
              <w:right w:w="108" w:type="dxa"/>
            </w:tcMar>
            <w:vAlign w:val="center"/>
          </w:tcPr>
          <w:p>
            <w:pPr>
              <w:spacing w:line="280" w:lineRule="exact"/>
              <w:rPr>
                <w:rFonts w:ascii="宋体"/>
                <w:color w:val="000000"/>
                <w:sz w:val="18"/>
                <w:szCs w:val="24"/>
              </w:rPr>
            </w:pPr>
          </w:p>
        </w:tc>
        <w:tc>
          <w:tcPr>
            <w:tcW w:w="706" w:type="dxa"/>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县监察局</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负责对普通高校招生享受民族优惠政策考生资格审核工作进行监督；负责组织有关部门对群众举报进行调查核实，对享受民资优惠政策考生资格审核工作中的违法违纪行为进行查处，并依纪依规追究相关责任人的责任</w:t>
            </w:r>
          </w:p>
        </w:tc>
        <w:tc>
          <w:tcPr>
            <w:tcW w:w="1354" w:type="dxa"/>
            <w:vMerge w:val="continue"/>
            <w:tcMar>
              <w:left w:w="108" w:type="dxa"/>
              <w:right w:w="108" w:type="dxa"/>
            </w:tcMar>
            <w:vAlign w:val="center"/>
          </w:tcPr>
          <w:p>
            <w:pPr>
              <w:spacing w:line="280" w:lineRule="exact"/>
              <w:rPr>
                <w:rFonts w:ascii="宋体"/>
                <w:color w:val="000000"/>
                <w:sz w:val="18"/>
                <w:szCs w:val="24"/>
              </w:rPr>
            </w:pPr>
          </w:p>
        </w:tc>
        <w:tc>
          <w:tcPr>
            <w:tcW w:w="2661" w:type="dxa"/>
            <w:gridSpan w:val="2"/>
            <w:vMerge w:val="continue"/>
            <w:tcMar>
              <w:left w:w="108" w:type="dxa"/>
              <w:right w:w="108" w:type="dxa"/>
            </w:tcMar>
            <w:vAlign w:val="center"/>
          </w:tcPr>
          <w:p>
            <w:pPr>
              <w:spacing w:line="280" w:lineRule="exact"/>
              <w:rPr>
                <w:rFonts w:ascii="宋体"/>
                <w:color w:val="000000"/>
                <w:sz w:val="18"/>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384" w:type="dxa"/>
            <w:tcMar>
              <w:left w:w="108" w:type="dxa"/>
              <w:right w:w="108" w:type="dxa"/>
            </w:tcMar>
            <w:vAlign w:val="center"/>
          </w:tcPr>
          <w:p>
            <w:pPr>
              <w:spacing w:line="280" w:lineRule="exact"/>
              <w:rPr>
                <w:rFonts w:ascii="宋体"/>
                <w:color w:val="000000"/>
                <w:sz w:val="18"/>
                <w:szCs w:val="24"/>
              </w:rPr>
            </w:pPr>
          </w:p>
        </w:tc>
        <w:tc>
          <w:tcPr>
            <w:tcW w:w="674" w:type="dxa"/>
            <w:tcMar>
              <w:left w:w="108" w:type="dxa"/>
              <w:right w:w="108" w:type="dxa"/>
            </w:tcMar>
            <w:vAlign w:val="center"/>
          </w:tcPr>
          <w:p>
            <w:pPr>
              <w:spacing w:line="280" w:lineRule="exact"/>
              <w:rPr>
                <w:rFonts w:ascii="宋体"/>
                <w:color w:val="000000"/>
                <w:sz w:val="18"/>
                <w:szCs w:val="24"/>
              </w:rPr>
            </w:pPr>
          </w:p>
        </w:tc>
        <w:tc>
          <w:tcPr>
            <w:tcW w:w="706" w:type="dxa"/>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县民族办</w:t>
            </w:r>
          </w:p>
        </w:tc>
        <w:tc>
          <w:tcPr>
            <w:tcW w:w="3577" w:type="dxa"/>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负责组织协调享受民族优惠政策考生资格审核工作；负责把关考生民族成份和核对申报享受民族优惠政策的相关材料是否符合规定要求</w:t>
            </w:r>
          </w:p>
        </w:tc>
        <w:tc>
          <w:tcPr>
            <w:tcW w:w="1354" w:type="dxa"/>
            <w:vMerge w:val="continue"/>
            <w:tcMar>
              <w:left w:w="108" w:type="dxa"/>
              <w:right w:w="108" w:type="dxa"/>
            </w:tcMar>
            <w:vAlign w:val="center"/>
          </w:tcPr>
          <w:p>
            <w:pPr>
              <w:spacing w:line="280" w:lineRule="exact"/>
              <w:rPr>
                <w:rFonts w:ascii="宋体"/>
                <w:color w:val="000000"/>
                <w:sz w:val="18"/>
                <w:szCs w:val="24"/>
              </w:rPr>
            </w:pPr>
          </w:p>
        </w:tc>
        <w:tc>
          <w:tcPr>
            <w:tcW w:w="2661" w:type="dxa"/>
            <w:gridSpan w:val="2"/>
            <w:vMerge w:val="continue"/>
            <w:tcMar>
              <w:left w:w="108" w:type="dxa"/>
              <w:right w:w="108" w:type="dxa"/>
            </w:tcMar>
            <w:vAlign w:val="center"/>
          </w:tcPr>
          <w:p>
            <w:pPr>
              <w:spacing w:line="280" w:lineRule="exact"/>
              <w:rPr>
                <w:rFonts w:ascii="宋体"/>
                <w:color w:val="000000"/>
                <w:sz w:val="18"/>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384" w:type="dxa"/>
            <w:vMerge w:val="restart"/>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6</w:t>
            </w:r>
          </w:p>
        </w:tc>
        <w:tc>
          <w:tcPr>
            <w:tcW w:w="674" w:type="dxa"/>
            <w:vMerge w:val="restart"/>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在校学生的防空和防灾教育</w:t>
            </w:r>
          </w:p>
        </w:tc>
        <w:tc>
          <w:tcPr>
            <w:tcW w:w="706" w:type="dxa"/>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县教育局</w:t>
            </w:r>
          </w:p>
        </w:tc>
        <w:tc>
          <w:tcPr>
            <w:tcW w:w="3577" w:type="dxa"/>
            <w:tcMar>
              <w:left w:w="108" w:type="dxa"/>
              <w:right w:w="108" w:type="dxa"/>
            </w:tcMar>
            <w:vAlign w:val="center"/>
          </w:tcPr>
          <w:p>
            <w:pPr>
              <w:widowControl/>
              <w:spacing w:line="280" w:lineRule="exact"/>
              <w:ind w:firstLine="210"/>
              <w:jc w:val="left"/>
              <w:rPr>
                <w:color w:val="000000"/>
                <w:sz w:val="18"/>
              </w:rPr>
            </w:pPr>
            <w:r>
              <w:rPr>
                <w:rFonts w:hint="eastAsia" w:ascii="宋体" w:hAnsi="宋体" w:cs="宋体"/>
                <w:color w:val="000000"/>
                <w:kern w:val="0"/>
                <w:sz w:val="18"/>
                <w:szCs w:val="24"/>
              </w:rPr>
              <w:t>将防空和防灾教育纳入教育教学内容</w:t>
            </w:r>
          </w:p>
        </w:tc>
        <w:tc>
          <w:tcPr>
            <w:tcW w:w="1354" w:type="dxa"/>
            <w:vMerge w:val="restart"/>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《湖南省实施&lt;中华人民共和国人民防空法&gt;办法》第五条</w:t>
            </w:r>
          </w:p>
        </w:tc>
        <w:tc>
          <w:tcPr>
            <w:tcW w:w="2661" w:type="dxa"/>
            <w:gridSpan w:val="2"/>
            <w:vMerge w:val="restart"/>
            <w:tcMar>
              <w:left w:w="108" w:type="dxa"/>
              <w:right w:w="108" w:type="dxa"/>
            </w:tcMar>
            <w:vAlign w:val="center"/>
          </w:tcPr>
          <w:p>
            <w:pPr>
              <w:widowControl/>
              <w:spacing w:line="280" w:lineRule="exact"/>
              <w:jc w:val="left"/>
              <w:rPr>
                <w:color w:val="000000"/>
                <w:sz w:val="18"/>
              </w:rPr>
            </w:pPr>
            <w:r>
              <w:rPr>
                <w:rFonts w:hint="eastAsia" w:ascii="宋体" w:hAnsi="宋体" w:cs="宋体"/>
                <w:color w:val="000000"/>
                <w:kern w:val="0"/>
                <w:sz w:val="18"/>
                <w:szCs w:val="24"/>
              </w:rPr>
              <w:t>学生的防空防灾知识普及。由人防部门负责提供教材和监督学校是否实施教育，教育局负责让学校组织教师进行知识传授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384" w:type="dxa"/>
            <w:vMerge w:val="continue"/>
            <w:tcMar>
              <w:left w:w="108" w:type="dxa"/>
              <w:right w:w="108" w:type="dxa"/>
            </w:tcMar>
            <w:vAlign w:val="center"/>
          </w:tcPr>
          <w:p>
            <w:pPr>
              <w:spacing w:line="280" w:lineRule="exact"/>
              <w:rPr>
                <w:rFonts w:ascii="宋体"/>
                <w:color w:val="000000"/>
                <w:sz w:val="18"/>
                <w:szCs w:val="24"/>
              </w:rPr>
            </w:pPr>
          </w:p>
        </w:tc>
        <w:tc>
          <w:tcPr>
            <w:tcW w:w="674" w:type="dxa"/>
            <w:vMerge w:val="continue"/>
            <w:tcMar>
              <w:left w:w="108" w:type="dxa"/>
              <w:right w:w="108" w:type="dxa"/>
            </w:tcMar>
            <w:vAlign w:val="center"/>
          </w:tcPr>
          <w:p>
            <w:pPr>
              <w:spacing w:line="280" w:lineRule="exact"/>
              <w:rPr>
                <w:rFonts w:ascii="宋体"/>
                <w:color w:val="000000"/>
                <w:sz w:val="18"/>
                <w:szCs w:val="24"/>
              </w:rPr>
            </w:pPr>
          </w:p>
        </w:tc>
        <w:tc>
          <w:tcPr>
            <w:tcW w:w="706" w:type="dxa"/>
            <w:tcMar>
              <w:left w:w="108" w:type="dxa"/>
              <w:right w:w="108" w:type="dxa"/>
            </w:tcMar>
            <w:vAlign w:val="center"/>
          </w:tcPr>
          <w:p>
            <w:pPr>
              <w:widowControl/>
              <w:spacing w:line="280" w:lineRule="exact"/>
              <w:jc w:val="center"/>
              <w:rPr>
                <w:color w:val="000000"/>
                <w:sz w:val="18"/>
              </w:rPr>
            </w:pPr>
            <w:r>
              <w:rPr>
                <w:rFonts w:hint="eastAsia" w:ascii="宋体" w:hAnsi="宋体" w:cs="宋体"/>
                <w:color w:val="000000"/>
                <w:kern w:val="0"/>
                <w:sz w:val="18"/>
                <w:szCs w:val="24"/>
              </w:rPr>
              <w:t>县人防办</w:t>
            </w:r>
          </w:p>
        </w:tc>
        <w:tc>
          <w:tcPr>
            <w:tcW w:w="3577" w:type="dxa"/>
            <w:tcMar>
              <w:left w:w="108" w:type="dxa"/>
              <w:right w:w="108" w:type="dxa"/>
            </w:tcMar>
            <w:vAlign w:val="center"/>
          </w:tcPr>
          <w:p>
            <w:pPr>
              <w:widowControl/>
              <w:spacing w:line="280" w:lineRule="exact"/>
              <w:ind w:firstLine="210"/>
              <w:jc w:val="left"/>
              <w:rPr>
                <w:color w:val="000000"/>
                <w:sz w:val="18"/>
              </w:rPr>
            </w:pPr>
            <w:r>
              <w:rPr>
                <w:rFonts w:hint="eastAsia" w:ascii="宋体" w:hAnsi="宋体" w:cs="宋体"/>
                <w:color w:val="000000"/>
                <w:kern w:val="0"/>
                <w:sz w:val="18"/>
                <w:szCs w:val="24"/>
              </w:rPr>
              <w:t>开展防空防灾进学校，普及防空防灾知识，提升学生防空防灾技能</w:t>
            </w:r>
          </w:p>
        </w:tc>
        <w:tc>
          <w:tcPr>
            <w:tcW w:w="1354" w:type="dxa"/>
            <w:vMerge w:val="continue"/>
            <w:tcMar>
              <w:left w:w="108" w:type="dxa"/>
              <w:right w:w="108" w:type="dxa"/>
            </w:tcMar>
            <w:vAlign w:val="center"/>
          </w:tcPr>
          <w:p>
            <w:pPr>
              <w:spacing w:line="280" w:lineRule="exact"/>
              <w:rPr>
                <w:rFonts w:ascii="宋体"/>
                <w:color w:val="000000"/>
                <w:sz w:val="18"/>
                <w:szCs w:val="24"/>
              </w:rPr>
            </w:pPr>
          </w:p>
        </w:tc>
        <w:tc>
          <w:tcPr>
            <w:tcW w:w="2661" w:type="dxa"/>
            <w:gridSpan w:val="2"/>
            <w:vMerge w:val="continue"/>
            <w:tcMar>
              <w:left w:w="108" w:type="dxa"/>
              <w:right w:w="108" w:type="dxa"/>
            </w:tcMar>
            <w:vAlign w:val="center"/>
          </w:tcPr>
          <w:p>
            <w:pPr>
              <w:spacing w:line="280" w:lineRule="exact"/>
              <w:rPr>
                <w:rFonts w:ascii="宋体"/>
                <w:color w:val="000000"/>
                <w:sz w:val="18"/>
                <w:szCs w:val="24"/>
              </w:rPr>
            </w:pPr>
          </w:p>
        </w:tc>
      </w:tr>
    </w:tbl>
    <w:p>
      <w:pPr>
        <w:spacing w:line="400" w:lineRule="exact"/>
        <w:jc w:val="center"/>
        <w:rPr>
          <w:color w:val="000000"/>
          <w:sz w:val="13"/>
        </w:rPr>
      </w:pPr>
    </w:p>
    <w:p>
      <w:pPr>
        <w:spacing w:line="400" w:lineRule="exact"/>
        <w:jc w:val="center"/>
        <w:rPr>
          <w:color w:val="000000"/>
          <w:sz w:val="13"/>
        </w:rPr>
      </w:pPr>
    </w:p>
    <w:p>
      <w:pPr>
        <w:jc w:val="center"/>
        <w:rPr>
          <w:rFonts w:ascii="黑体" w:hAnsi="黑体" w:eastAsia="黑体" w:cs="黑体"/>
          <w:b/>
          <w:bCs/>
          <w:color w:val="000000"/>
          <w:sz w:val="28"/>
          <w:szCs w:val="32"/>
        </w:rPr>
      </w:pPr>
      <w:r>
        <w:rPr>
          <w:rFonts w:hint="eastAsia" w:ascii="黑体" w:hAnsi="黑体" w:eastAsia="黑体" w:cs="黑体"/>
          <w:b/>
          <w:bCs/>
          <w:color w:val="000000"/>
          <w:sz w:val="28"/>
          <w:szCs w:val="32"/>
        </w:rPr>
        <w:t>三、事中事后监管制度</w:t>
      </w:r>
    </w:p>
    <w:p>
      <w:pPr>
        <w:jc w:val="center"/>
        <w:rPr>
          <w:rFonts w:ascii="仿宋_GB2312" w:hAnsi="仿宋_GB2312" w:eastAsia="仿宋_GB2312" w:cs="仿宋_GB2312"/>
          <w:color w:val="000000"/>
          <w:sz w:val="24"/>
          <w:szCs w:val="28"/>
        </w:rPr>
      </w:pPr>
      <w:r>
        <w:rPr>
          <w:rFonts w:hint="eastAsia" w:ascii="仿宋_GB2312" w:hAnsi="仿宋_GB2312" w:eastAsia="仿宋_GB2312" w:cs="仿宋_GB2312"/>
          <w:b/>
          <w:bCs/>
          <w:color w:val="000000"/>
          <w:sz w:val="24"/>
          <w:szCs w:val="28"/>
        </w:rPr>
        <w:t>学校（幼儿园）安全事项监管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一、监督检查对象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在本县行政区域内的学校、幼儿园（含民办学校（含民办幼儿园）、民办幼儿园）。</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二、监督检查内容</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（一）对学校构建安全工作保障体系、落实各项安全工作责任制和事故责任追究制情况进行监督检查；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（二）对学校健全安全预警机制、制定突发事件应急预案、排除校园安全隐患情况进行监督检查；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（三）对学校建立校园周边整治协调工作机制，维护校园及周边环境安全情况进行监督检查；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（四）对学校安全宣传教育培训，提高师生安全意识和防护能力情况进行监督检查。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三、监督检查方式</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（一）日常巡查：对学校（幼儿园）的消防、交通、食堂、卫生、学生接送车、安全防范等情况进行经常性地上门巡查。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专项督查：对学校（幼儿园）存在的消防安全、食品卫生、学生接送车、周边环境等突出的安全隐患，联合安监、消防、卫生、公安（交警）、交通、乡镇街道等部门组织开展专项检查。每年组织不少于4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（三）全面检查：对学校（幼儿园）的组织领导体系、安全制度建设、安全和法制教育、安全常规管理工作、安全预警机制、安全应急处置能力等情况进行全面的评估检查，评定平安校园等级。每年组织1次。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上述指标与上级下达监督检查指标不一致的，以上级下达监督检查指标为准。</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四、监督检查程序</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（一）邵阳县教育局根据上级部署、社会关注等情况制定监督检查实施计划。</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（二）邵阳县教育局组织人员开展监督检查。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（三）邵阳县教育局检查人员向被检查的学校（幼儿园）下达通知或到校后说明来意，告知其享有的合法权利和应当履行的法定义务。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邵阳县教育局检查人员在检查中发现学校（幼儿园）存在的一般安全问题，可以当场整改的则责令当场整改；不能当场整改的，要制作现场检查笔录并下达《责令整改通知书》，交当事人确认签字，并实行跟踪督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（五）邵阳县教育局检查人员在检查中发现学校存在重大安全隐患的，责令被检查学校立即停止相关活动，并督促其采取相应的整改措施，同时将相关情况及时以书面形式抄告有关部门。</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五、监督检查措施</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（一）制订学校（幼儿园）安全事故应急处置预案。</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（二）推进学校（幼儿园）安全工作全员管理责任制，召开学校（幼儿园）安全工作分管领导工作会议，督促学校（幼儿园）落实安全责任并签订安全责任书。</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（三）通过“中小学生安全教育日”等和开办校园安全培训班等方式对各类安全管理人员进行宣传培训，提高安全管理人员的安全生产技能。</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（四）开展校园及周边安全隐患大排查大整治专项行动。</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（五）全年不定期开展校园及周边安全检查。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六、监督检查处理</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学校（幼儿园）不履行安全管理和安全教育职责，对重大安全隐患未及时采取措施的，检查人员应当责令其限期改正；拒不改正或者有下列情形之一的，教育行政部门应当对学校（幼儿园）负责人和其他直接责任人员给予行政处分；构成犯罪的，依法追究刑事责任：</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1.发生重大安全事故、造成学生和教职工伤亡的；</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2.发生事故后未及时采取适当措施、造成严重后果的；</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3.瞒报、谎报或者缓报重大事故的；</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4.妨碍事故调查或者提供虚假情况的；</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5.拒绝或者不配合有关部门依法实施安全监督管理职责的。</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《中华人民共和国民办教育促进法》及其实施条例另有规定的，依其规定执行。</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校外单位或者人员违反治安管理规定、引发学校安全事故的，或者在学校安全事故处理过程中，扰乱学校正常教育教学秩序、违反治安管理规定的，由公安机关依法处理；构成犯罪的，依法追究其刑事责任；造成学校财产损失的，依法承担赔偿责任。</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（三）学生人身伤害事故的赔偿，依据有关法律法规、国家有关规定以及《学生伤害事故处理办法》处理。</w:t>
      </w:r>
    </w:p>
    <w:p>
      <w:pPr>
        <w:jc w:val="center"/>
        <w:rPr>
          <w:rFonts w:ascii="仿宋_GB2312" w:hAnsi="仿宋_GB2312" w:eastAsia="仿宋_GB2312" w:cs="仿宋_GB2312"/>
          <w:b/>
          <w:bCs/>
          <w:color w:val="000000"/>
          <w:sz w:val="24"/>
          <w:szCs w:val="28"/>
        </w:rPr>
      </w:pPr>
      <w:r>
        <w:rPr>
          <w:rFonts w:hint="eastAsia" w:ascii="仿宋_GB2312" w:hAnsi="仿宋_GB2312" w:eastAsia="仿宋_GB2312" w:cs="仿宋_GB2312"/>
          <w:b/>
          <w:bCs/>
          <w:color w:val="000000"/>
          <w:sz w:val="24"/>
          <w:szCs w:val="28"/>
        </w:rPr>
        <w:t>义务教育学校招生事项监管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一、监督检查对象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全县义务教育阶段初中、小学。</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二、监督检查内容和指标</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（一）监督检查内容</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各校招生行为是否符合《中华人民共和国义务教育法》、《湖南省义务教育实施办法 》、《</w:t>
      </w:r>
      <w:r>
        <w:rPr>
          <w:rFonts w:hint="eastAsia" w:ascii="仿宋_GB2312" w:hAnsi="仿宋_GB2312" w:eastAsia="仿宋_GB2312" w:cs="仿宋_GB2312"/>
          <w:color w:val="000000"/>
          <w:sz w:val="24"/>
          <w:szCs w:val="28"/>
          <w:lang w:eastAsia="zh-CN"/>
        </w:rPr>
        <w:t>湖南省中小学生学籍管理办法</w:t>
      </w:r>
      <w:r>
        <w:rPr>
          <w:rFonts w:hint="eastAsia" w:ascii="仿宋_GB2312" w:hAnsi="仿宋_GB2312" w:eastAsia="仿宋_GB2312" w:cs="仿宋_GB2312"/>
          <w:color w:val="000000"/>
          <w:sz w:val="24"/>
          <w:szCs w:val="28"/>
        </w:rPr>
        <w:t>》及相关法律、法规、规章的规定。主要检查下列事项：</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1．是否存在未依法按照建立、保存招生记录和档案的行为；</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2．是否存在弄虚作假的行为；</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3．是否存在招生过程中违反招生程序的行为；</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4．是否存在违反学籍管理办法的行为；</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5．其他法律、法规、规章规定的监督检查事项。</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（二）监督检查指标</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1．日常巡查：每月不少于4次，每次巡查不少于2个学校。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2．专项督查：每年不少于2次，检查面不少于30%。</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3．全面检查：每年组织1次，检查面不少于20%。</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上述指标与上级下达监督检查指标不一致的，以上级下达监督检查指标为准。</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三、监督检查方式</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（一）属地监督管理：中心学校对所辖区域内义务教育段学校招生工作进行日常巡查；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（二）开展执法检查：每年组织开展招生工作专项整治；根据</w:t>
      </w:r>
      <w:r>
        <w:rPr>
          <w:rFonts w:hint="eastAsia" w:ascii="仿宋_GB2312" w:hAnsi="仿宋_GB2312" w:eastAsia="仿宋_GB2312" w:cs="仿宋_GB2312"/>
          <w:color w:val="000000"/>
          <w:sz w:val="24"/>
          <w:szCs w:val="28"/>
          <w:lang w:eastAsia="zh-CN"/>
        </w:rPr>
        <w:t>本县</w:t>
      </w:r>
      <w:r>
        <w:rPr>
          <w:rFonts w:hint="eastAsia" w:ascii="仿宋_GB2312" w:hAnsi="仿宋_GB2312" w:eastAsia="仿宋_GB2312" w:cs="仿宋_GB2312"/>
          <w:color w:val="000000"/>
          <w:sz w:val="24"/>
          <w:szCs w:val="28"/>
        </w:rPr>
        <w:t>实际，重点实施城区片义务教育段学校招生的监督抽查检查；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（三）例行监测抽样：对全县义务教育段学校招生工作开展日常监测抽样检查。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四、监督检查程序</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（一）教育局科学制定招生政策，并将所属义务教育段学校的招生政策、招生计划、招生程序、录取结果、监督举报电话向社会公开，并通过多种途径加以宣传，提高招生政策的知晓度。</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（二）教育局和义务教育段学校校长签订招生责任状，明确招生纪律和责任追究制度。</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（三）监督检查人员向被检查学校（人）出示有效行政执法证件，说明来意，告知其享有的合法权利和应当履行的法定义务；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（四）监督检查人员在检查中发现学校存在的一般问题，可以当场整改的则责令当场整改；不能当场整改的，要制作现场检查笔录并下达《责令整改通知书》，交当事人确认签字，并实行跟踪督查。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（五）监督检查人员在检查中发现学校存在严重违规招生行为的，要责令被检查学校停止违规招生行为，并督促其采取相应的整改措施，同时将相关情况及时以书面形式抄告有关部门。</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五、监督检查措施及处理</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（一）发现被检查学校有违反招生政策行为的，除责令限期改正外，应当依法采取补救措施；</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（二）对公办学校违反招生政策行为予以专项调查，将结果纳入学校年度考核，并视情节轻重予以降等处理；</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（三）对民办学校（含民办幼儿园）违反招生政策行为予以专项调查，并依法作出行政处罚决定；</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（四）发现被检查学校（人）涉嫌廉政问题的，及时移交纪检部门；</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（五）发现被检查学校（人）涉嫌犯罪的，及时移送公安机关。</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 xml:space="preserve"> </w:t>
      </w:r>
    </w:p>
    <w:p>
      <w:pPr>
        <w:jc w:val="center"/>
        <w:rPr>
          <w:rFonts w:ascii="仿宋_GB2312" w:hAnsi="仿宋_GB2312" w:eastAsia="仿宋_GB2312" w:cs="仿宋_GB2312"/>
          <w:b/>
          <w:bCs/>
          <w:color w:val="000000"/>
          <w:sz w:val="24"/>
          <w:szCs w:val="28"/>
        </w:rPr>
      </w:pPr>
      <w:r>
        <w:rPr>
          <w:rFonts w:hint="eastAsia" w:ascii="仿宋_GB2312" w:hAnsi="仿宋_GB2312" w:eastAsia="仿宋_GB2312" w:cs="仿宋_GB2312"/>
          <w:b/>
          <w:bCs/>
          <w:color w:val="000000"/>
          <w:sz w:val="24"/>
          <w:szCs w:val="28"/>
        </w:rPr>
        <w:t>民办学校（含民办幼儿园）（含民办幼儿园）事项监管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一、监督检查对象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经邵阳县教育局审批许可的民办学校（含民办幼儿园）。</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二、监督检查内容</w:t>
      </w:r>
    </w:p>
    <w:p>
      <w:pPr>
        <w:ind w:left="895" w:leftChars="342" w:hanging="177" w:hangingChars="74"/>
        <w:rPr>
          <w:rFonts w:hint="eastAsia" w:ascii="仿宋_GB2312" w:hAnsi="仿宋_GB2312" w:eastAsia="仿宋_GB2312" w:cs="仿宋_GB2312"/>
          <w:color w:val="000000"/>
          <w:sz w:val="24"/>
          <w:szCs w:val="28"/>
          <w:lang w:eastAsia="zh-CN"/>
        </w:rPr>
      </w:pPr>
      <w:r>
        <w:rPr>
          <w:rFonts w:hint="eastAsia" w:ascii="仿宋_GB2312" w:hAnsi="仿宋_GB2312" w:eastAsia="仿宋_GB2312" w:cs="仿宋_GB2312"/>
          <w:color w:val="000000"/>
          <w:sz w:val="24"/>
          <w:szCs w:val="28"/>
        </w:rPr>
        <w:t>（一）对民办学校（含民办幼儿园）招生简章和广告应当向审批机关备</w:t>
      </w:r>
      <w:r>
        <w:rPr>
          <w:rFonts w:hint="eastAsia" w:ascii="仿宋_GB2312" w:hAnsi="仿宋_GB2312" w:eastAsia="仿宋_GB2312" w:cs="仿宋_GB2312"/>
          <w:color w:val="000000"/>
          <w:sz w:val="24"/>
          <w:szCs w:val="28"/>
          <w:lang w:eastAsia="zh-CN"/>
        </w:rPr>
        <w:t>案。</w:t>
      </w:r>
    </w:p>
    <w:p>
      <w:pPr>
        <w:ind w:left="895" w:leftChars="342" w:hanging="177" w:hangingChars="74"/>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（二）对民办学校（含民办幼儿园）聘用的管理人员和教师资质是否符合学校的要求进行监督检查。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（三）对学校设立、变更、终止等事项进行监督检查。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（四）对民办学校（含民办幼儿园）是否建立校务管理制度，维护教师、学生、家长的合法权益等情况进行监督检查。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（五）对民办学校（含民办幼儿园）是否建立健全教学管理制度，确保教学质量等情况进行监督检查。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（六）对民办学校（含民办幼儿园）是否建立安全应急管理制度，是否配备相应的人防、技防、物防力量，是否定期开展校园安全自查情况进行监督检查。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（七）对民办学校（含民办幼儿园）的财务管理是否符合法定要求进行监督检查。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三、监督检查方式</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（一）日常巡查：每月不少于1次，每次巡查不少于2人。</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（二）专项督查：每年不少于4次，每次巡查不少于2人。</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（三）全面检查：每年年末组织1次，每次巡查不少于2人。</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上述指标与上级下达监督检查指标不一致的，以上级下达监督检查指标为准。</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四、监督检查措施</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（一）专项检查：对民办学校（含民办幼儿园）的基本情况、教育教学、校务管理、卫生保健、安全工作、家长工作等情况日常进行专项检查。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（二）年度</w:t>
      </w:r>
      <w:r>
        <w:rPr>
          <w:rFonts w:hint="eastAsia" w:ascii="仿宋_GB2312" w:hAnsi="仿宋_GB2312" w:eastAsia="仿宋_GB2312" w:cs="仿宋_GB2312"/>
          <w:color w:val="000000"/>
          <w:sz w:val="24"/>
          <w:szCs w:val="28"/>
          <w:lang w:eastAsia="zh-CN"/>
        </w:rPr>
        <w:t>办学情况评估</w:t>
      </w:r>
      <w:r>
        <w:rPr>
          <w:rFonts w:hint="eastAsia" w:ascii="仿宋_GB2312" w:hAnsi="仿宋_GB2312" w:eastAsia="仿宋_GB2312" w:cs="仿宋_GB2312"/>
          <w:color w:val="000000"/>
          <w:sz w:val="24"/>
          <w:szCs w:val="28"/>
        </w:rPr>
        <w:t>：教育局对民办学校（含民办幼儿园）的校务管理、教育教学等情况进行全面的评估检查，并将过程性考核与年度考核汇总形成最终考核成绩进行奖励。</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五、监督检查程序</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（一）邵阳县教育局民办学校（含民办幼儿园）管理部门根据上级部署、社会关注等情况制定监督检查实施计划。</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（二）邵阳县教育局民办学校（含民办幼儿园）管理部门组织人员开展监督检查。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（三）邵阳县教育局检查人员向被检查的民办学校（含民办幼儿园）出示证件，说明来意，告知其享有的合法权利和应当履行的法定义务。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邵阳县教育局检查人员在检查中发现民办学校（含民办幼儿园）存在的一般问题，可以当场整改的则责令当场整改；不能当场整改的，要制作现场检查笔录并下达《责令整改通知书》，交当事人确认签字，并实行跟踪督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邵阳县教育局检查人员在检查中发现民办学校（含民办幼儿园）存在重大安全隐患或严重违规办学行为的，要责令被检查民办学校（含民办幼儿园）停止办学行为，并督促其采取相应的整改措施，同时将相关情况及时以书面形式抄告有关部门。</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六、监督检查处理</w:t>
      </w:r>
    </w:p>
    <w:p>
      <w:pPr>
        <w:ind w:firstLine="547" w:firstLineChars="228"/>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民办学校（含民办幼儿园）未经审批机关批准办学，由邵阳县教育局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pPr>
        <w:ind w:firstLine="547" w:firstLineChars="228"/>
        <w:rPr>
          <w:rFonts w:ascii="仿宋_GB2312" w:hAnsi="仿宋_GB2312" w:eastAsia="仿宋_GB2312" w:cs="仿宋_GB2312"/>
          <w:color w:val="000000"/>
          <w:sz w:val="24"/>
          <w:szCs w:val="28"/>
        </w:rPr>
      </w:pPr>
      <w:bookmarkStart w:id="0" w:name="_GoBack"/>
      <w:bookmarkEnd w:id="0"/>
      <w:r>
        <w:rPr>
          <w:rFonts w:hint="eastAsia" w:ascii="仿宋_GB2312" w:hAnsi="仿宋_GB2312" w:eastAsia="仿宋_GB2312" w:cs="仿宋_GB2312"/>
          <w:color w:val="000000"/>
          <w:sz w:val="24"/>
          <w:szCs w:val="28"/>
        </w:rPr>
        <w:t>（二）民办学校（含民办幼儿园）在发布招生简章或广告前，未向邵阳县教育局备案的，由邵阳县教育局责令立即停止，并根据相关制度处以处罚。</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（三）民办学校（含民办幼儿园）未将收费价格主管部门备案的，邵阳县教育局将抄告价格主管部门，由价格主管部门责令限期改正，并根据相关制度处以处罚。</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（四）民办学校（含民办幼儿园）受到邵阳县教育局或相关部门处罚仍未改正，由邵阳县教育局强制责令停业整改，直至吊销办学许可证。</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发现邵阳县教育局工作人员在民办学校（含民办幼儿园）管理工作中玩忽职守、滥用职权、徇私舞弊的，由其所在单位、上级主管部门或监察机关依法给予行政处分。</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 xml:space="preserve"> </w:t>
      </w:r>
    </w:p>
    <w:p>
      <w:pPr>
        <w:jc w:val="center"/>
        <w:rPr>
          <w:rFonts w:ascii="仿宋_GB2312" w:hAnsi="仿宋_GB2312" w:eastAsia="仿宋_GB2312" w:cs="仿宋_GB2312"/>
          <w:color w:val="000000"/>
          <w:sz w:val="24"/>
          <w:szCs w:val="28"/>
        </w:rPr>
      </w:pPr>
      <w:r>
        <w:rPr>
          <w:rFonts w:hint="eastAsia" w:ascii="仿宋_GB2312" w:hAnsi="仿宋_GB2312" w:eastAsia="仿宋_GB2312" w:cs="仿宋_GB2312"/>
          <w:b/>
          <w:bCs/>
          <w:color w:val="000000"/>
          <w:sz w:val="24"/>
          <w:szCs w:val="28"/>
        </w:rPr>
        <w:t>校舍建设项目事项监管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为了校舍建设项目资料存档完善，使学校硬件建设与教育教学服务相适应，保证项目建设质量按规范实施，项目建设资金使用达到预定绩效目标，特制定如下监管制度：</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一、监督检查对象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（一）邵阳县教育资产投资有限公司投资兴建的校舍建设单位。</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（二）邵阳县县属和各乡镇街道投资兴建的幼儿园和中小学校舍建设单位。</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二、监督检查内容</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（一）对被检查项目履行行政许可手续情况进行服务和督查。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（二）对被检查项目是否按时间节点开工和达到形象进度进行监督检查。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（三）对被检查项目是否存在安全隐患，环境污染，各部位，各工种，各流程的质量管控进行监督检查。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（四）对被检查项目的主材质量进行检查。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（五）对被检查项目施工保养、成品保护是否到位进行检查和指导。</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三、监督检查指标</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（一）日常巡逻：每年开工的全部项目每月至少巡查一遍。根据工程时间节点，安装阶段加大巡查密度。</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（二）专项督查：每个项目不少于3次，每项必查。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（三）全面检查：每年至少2次。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四、监督检查方式</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（一）日常巡查。针对校舍项目的施工进度，使用不同的时间段和步骤开展督查和服务工作，做到每个项目有A、B岗对接服务、指导、管理和督查。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（二）听取汇报。在施工现场，直接听取施工队、监理和现场业主代表的汇报和说明，分项一一说明、指导。</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（三）实地察看。对照图纸、项目工程清单、招投标文件等内容，管理校舍建设项目的具体细节是否符合要求。</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五、监督检查程序</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（一）针对校舍项目的施工进度，使用不同的时间段和步骤开展督查和服务工作，做到每个项目有A、B岗对接服务、指导、管理和督查。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（二）项目实地察看，听取施工队、监理和现场业主代表的汇报和说明，分项一一说明、指导。</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（三）关键是对照图纸、项目工程清单、招投标文件等内容管理校舍项目的具体细节。</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六、监督检查处理</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（一）发现被检查者有违规行为，可能影响使用和安全功能的，责令限期改正并采取补救措施；</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（二）发现被检查者有违规行为，但不影响使用和安全功能的，按规定扣除项目资金并做好记录工作，在项目审计中体现；</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（三）发现被检查者有违规行为，可能影响使用和安全功能的，经责令逾期不采取改正补救措施的，依法实施行政处罚；</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（四）发现被检查者涉嫌犯罪的，及时移送公安机关侦查。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 xml:space="preserve">                        </w:t>
      </w:r>
    </w:p>
    <w:p>
      <w:pPr>
        <w:jc w:val="center"/>
        <w:rPr>
          <w:rFonts w:ascii="仿宋_GB2312" w:hAnsi="仿宋_GB2312" w:eastAsia="仿宋_GB2312" w:cs="仿宋_GB2312"/>
          <w:color w:val="000000"/>
          <w:sz w:val="24"/>
          <w:szCs w:val="28"/>
        </w:rPr>
      </w:pPr>
      <w:r>
        <w:rPr>
          <w:rFonts w:hint="eastAsia" w:ascii="仿宋_GB2312" w:hAnsi="仿宋_GB2312" w:eastAsia="仿宋_GB2312" w:cs="仿宋_GB2312"/>
          <w:b/>
          <w:bCs/>
          <w:color w:val="000000"/>
          <w:sz w:val="24"/>
          <w:szCs w:val="28"/>
        </w:rPr>
        <w:t>教育经费事项监管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一、监督检查对象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县属学校及乡镇街道各级各类学校（单位）。</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二、监督检查内容和指标</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所需教育经费是否实行预算编制管理，确保资金安全运行，提高资金使用效益，保证学校正常运转和校舍安全，促进学校均衡发展。要求所有单独设置的中小学校均单独编制年度预算，并进行独立核算，建立独立的账务，编制独立的报表。除规定支出项目外，对教师培训经费等部分支出项目明确足额安排。</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（二）学校是否制定教育经费管理、报销、内控、审批等相关制度。</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学校成立财务监督小组，学校领导班子、教师代表为小组成员，每学期对学校的收支票据进行审核，并将结果公示，进一步规范财务管理，严格按预算执行，节约开支，使教育经费合理使用，有效管理教育经费，避免浪费，做到合理合法。</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落实财务信息公开制度，及时、全面、细致公开学校财务收支状况，公开预决算，公开“三公”等公务消费情况，加强对教育经费管理使用的检查监督。要求财务人员及时细致记账、编报会计报表、提供会计资料，不得故意拖延推诿。</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（五）各类收入、支出是否符合法律、法规、规章盟主规范性文件的有关规定进行监督检查。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（六）定期对教育经费管理使用进行专项检查，发现问题及时纠正，对重大问题给予通报批评。</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三、监督检查方式</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（一）日常巡查：每学期巡查两次，每次巡查不少于4所不同阶段学校。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（二）专项督查：每学期不少于一次，每次检查面不少于30%。</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（三）全面检查：每年组织一次，检查面不少于20%。</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上述指标与上级下达监督检查指标不一致的，以上级下达监督检查指标为准。</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四、监督检查措施</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（一）针对人员经费，规范津补贴，保障教职工应有权益，不挤占、挪用公用经费。</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（二）针对公用经费，严格按《</w:t>
      </w:r>
      <w:r>
        <w:rPr>
          <w:rFonts w:hint="eastAsia" w:ascii="仿宋_GB2312" w:hAnsi="仿宋_GB2312" w:eastAsia="仿宋_GB2312" w:cs="仿宋_GB2312"/>
          <w:color w:val="000000"/>
          <w:sz w:val="24"/>
          <w:szCs w:val="28"/>
          <w:lang w:eastAsia="zh-CN"/>
        </w:rPr>
        <w:t>湖南</w:t>
      </w:r>
      <w:r>
        <w:rPr>
          <w:rFonts w:hint="eastAsia" w:ascii="仿宋_GB2312" w:hAnsi="仿宋_GB2312" w:eastAsia="仿宋_GB2312" w:cs="仿宋_GB2312"/>
          <w:color w:val="000000"/>
          <w:sz w:val="24"/>
          <w:szCs w:val="28"/>
        </w:rPr>
        <w:t>省</w:t>
      </w:r>
      <w:r>
        <w:rPr>
          <w:rFonts w:hint="eastAsia" w:ascii="仿宋_GB2312" w:hAnsi="仿宋_GB2312" w:eastAsia="仿宋_GB2312" w:cs="仿宋_GB2312"/>
          <w:color w:val="000000"/>
          <w:sz w:val="24"/>
          <w:szCs w:val="28"/>
          <w:lang w:eastAsia="zh-CN"/>
        </w:rPr>
        <w:t>义务教育教育</w:t>
      </w:r>
      <w:r>
        <w:rPr>
          <w:rFonts w:hint="eastAsia" w:ascii="仿宋_GB2312" w:hAnsi="仿宋_GB2312" w:eastAsia="仿宋_GB2312" w:cs="仿宋_GB2312"/>
          <w:color w:val="000000"/>
          <w:sz w:val="24"/>
          <w:szCs w:val="28"/>
        </w:rPr>
        <w:t>经费管理办法》执行，向社会群众、学校师生公开，接受社会监督。</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（三）针对基本建设投资，切实贯彻执行上级关于财政性资金管理的有关规定，严格控制项目投资超概问题。</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（四）针对政府专项项目，专款专用。</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（五）根据公众投诉、举报，组织开展重点检查。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五、监督检查程序</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（一）监督小组根据上级部署、群众举报、社会等情况制定教育经费监督检查实施方案；</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（二）监督小组指定人员分片监督，教育局其他科室指定人员协助开展监督检查；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（三）监督检查人员向被检查学校时出示有效证件，说明来意，告知其享有的合法权利和应当履行的法定义务；</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（四）监督检查人员对被检查学校教育经费管理情况实施做好单证，交当事人确认签字；被检查学校的有关负责人拒绝签字的，检查人员应当将情况记录在案；</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（五）对设备、学生资助、非公教师补助等进行监督抽查；</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（六）发现被检查学校存在违反管理法律法规的行为，制作 《责令改正违法行为通知书》。</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六、监督检查处理</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（一）发现被检查学校有违反教育经费管理规定的，责令限期改正，并依法采取补救措施；</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（二）发现被检查学校相关人员涉嫌犯罪的，依法移送司法机关进行侦查。</w:t>
      </w:r>
    </w:p>
    <w:p>
      <w:pPr>
        <w:jc w:val="center"/>
        <w:rPr>
          <w:rFonts w:ascii="仿宋_GB2312" w:hAnsi="仿宋_GB2312" w:eastAsia="仿宋_GB2312" w:cs="仿宋_GB2312"/>
          <w:color w:val="000000"/>
          <w:sz w:val="24"/>
          <w:szCs w:val="28"/>
        </w:rPr>
      </w:pPr>
      <w:r>
        <w:rPr>
          <w:rFonts w:hint="eastAsia" w:ascii="仿宋_GB2312" w:hAnsi="仿宋_GB2312" w:eastAsia="仿宋_GB2312" w:cs="仿宋_GB2312"/>
          <w:b/>
          <w:bCs/>
          <w:color w:val="000000"/>
          <w:sz w:val="24"/>
          <w:szCs w:val="28"/>
        </w:rPr>
        <w:t>规范案件查处</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一、立案标准</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（一）违法行为有明确的涉嫌行为人，有下列情形之一的，应当立案查处：</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1、违法行为符合《湖南教育厅关于印发湖南省教育行政处罚裁量权适用规则（试行）的通知》（以下统称行政处罚裁量标准）中违法行为量罚程度起点标准的；</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2、违法行为情节虽不符合行政处罚裁量标准，但有拒不改正、屡教不改、造成重大经济损失或者社会影响等严重情节之一的；</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3、因当事人不配合执法检查、案情调查等原因，无法适用简易程序但能够适用一般程序完成查处工作的；</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4、其他依法应当立案查处的。</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（二）因阶段性专项整治工作需要制定规范性文件的，可以不受本办法立案查处条件的限制；教育执法机关因阶段性专项整治工作需要突破立案查处条件的，应当报经局领导批准，并报局政策法规科备案。</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二、报告程序</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般案件查处按本制度第（三）条查处流程执行。经审查确定为重大行政处罚案件的，由教育局行政执法科室分别制作重大行政处罚决定备案报告，并于每年一月底、七月底前将每半年作出的重大行政处罚决定目录报县政府法制办备案。</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三、查处流程</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（一）发现违法行为</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1、教育执法机关指派2名或者2名以上执法人员对违法行为发生现场进行检查或者勘验，制作《现场检查（勘查）笔录》，并交被检查人签名。向当事人送达《责令改正违法行为通知书》，执法人员签名，并交当事人签名。不及时实施证据先行登记保存或者依法实施查封、扣押可能影响公众利益或案件查处的，经教育执法机关负责人同意，可以实施证据先行登记保存或者依法实施查封、扣押措施，但应当在24小时内补办法定手续。</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（二）立案阶段</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1、立案。执法人员于案发之日起七日内制作《立案审批表》，并将已制作完毕的文书及掌握的案件来源相关材料一并上报承办机构负责人审核。</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2、审核。由承办机构负责人负责认真审核《立案审批表》中填写的内容，核对相关文书及材料，填写意见，报法制机构或者法制员审核。</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3、审批。法制机构负责人认真审核《立案审批表》中填写的内容，核对相关文书及材料，填写意见，报教育执法机关负责人批准。</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4、批准。教育执法机关负责人认真审核《立案审批表》中填写的内容，核对相关文书及材料，作出是否立案的决定。作出立案决定的，并指定2名以上执法人员为案件承办人员。</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（三）调查取证阶段</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案件承办人员完成相关证据的收集，确认真实性、合法性、有效性，制作并送达《行政处罚事先告知书》。</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（四）陈述申辩或者听证阶段</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充分听取当事人的意见，对当事人提出的事实、理由及依据进行复核。</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当事人要求听证的，由法制机构或者法制员组织听证。</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（五）处罚决定审批阶段</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1、提出行政处罚建议。案件承办人员制作《行政处罚决定审批表》和《案件调查终结报告》，列明应当给予行政处罚的事实、理由和依据，并提出拟给予行政处罚的种类、数额。给予罚款处罚的，按照行政处罚裁量标准计算出罚款数额。</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2、承办机构审核。承办机构负责人认真审核《行政处罚决定审批表》和《案件调查终结报告》中的内容，核对上报的相关文书及证据资料，并填写意见，报法制机构负责人或者法制员审批。</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3、法制审核。法制机构负责人或者法制员认真审核《行政处罚决定审批表》和《案件调查终结报告》中的内容，核对上报的相关文书及证据资料，并填写意见，报行政机关负责人审批。</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4、集体讨论。符合重大案件情形的，进行集体讨论。集体讨论由教育执法机关主要负责人主持，局教育行政处罚案件审理委员会成员（授权行政处罚机构负责人）及有关人员参加。制作《案件集体讨论笔录》，列明违法事实，处罚的理由和依据，法制机构负责人或者法制员的审核意见以及参加讨论人员的主要观点和意见，最终作出结论意见。</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5、批准。教育执法机关负责人认真审核《行政处罚决定审批表》和《案件调查终结报告》中的内容，核对上报（上传）的相关文书及证据资料，作出是否给予行政处罚的决定；给予行政处罚的，确定行政处罚的种类和罚没款的数额。</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（六）告知送达阶段</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告知当事人给予行政处罚决定的事实、理由及依据，以及当事人依法享有的权利，并送达《行政处罚决定书》交当事人签收。当事人拒绝确认或者签名的，由2名以上案件承办人员注明情况。</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（七）执行</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（八）结案</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四、考核办法</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将案件承办情况列入邵阳县教育年度行政执法责任书内容，考核结果作为所在执法机构目标责任制考核主要内容和执法人员年度考核的重要依据；对规范教育执法情况进行事中检查，每半年对行政处罚案卷质量进行评查；发生错案的，依照《中华人民共和国行政处罚法》等法律法规的规定处理。</w:t>
      </w:r>
    </w:p>
    <w:p>
      <w:pPr>
        <w:jc w:val="center"/>
        <w:rPr>
          <w:rFonts w:ascii="仿宋_GB2312" w:hAnsi="仿宋_GB2312" w:eastAsia="仿宋_GB2312" w:cs="仿宋_GB2312"/>
          <w:color w:val="000000"/>
          <w:sz w:val="24"/>
          <w:szCs w:val="28"/>
        </w:rPr>
      </w:pPr>
      <w:r>
        <w:rPr>
          <w:rFonts w:hint="eastAsia" w:ascii="仿宋_GB2312" w:hAnsi="仿宋_GB2312" w:eastAsia="仿宋_GB2312" w:cs="仿宋_GB2312"/>
          <w:b/>
          <w:bCs/>
          <w:color w:val="000000"/>
          <w:sz w:val="24"/>
          <w:szCs w:val="28"/>
        </w:rPr>
        <w:t>行政处罚裁量权规范</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一、主要内容</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二、标准规范</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根据《湖南省教育行政处罚裁量标准（试行）》、《湖南省教育行政处罚裁量权适用规则（试行）。</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三、有关措施</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（一）教育局负责各行政处罚实施机构行政处罚裁量行为的规范和监督，并对行政处罚裁量标准规范的实施情况进行评估，根据法律、法规、规章的修改和废止以及经济形势、社会情形等变化作相应调整和完善。</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二）行政处罚实施机构依照《邵阳县教育局规范行政处罚自由裁量权细化标准》（试行），拟对当事人实施责令停止办学、没收违法所得、取消其颁发证书资格、吊销办学许可证、责令停止招生的行政处罚时，提交局务会议集体讨论决定。</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（三）从重处罚、从轻处罚、一般处罚情节，依照《中华人民共和国行政处罚法》、《湖南省教育行政处罚裁量标准（试行）》、《湖南省教育行政处罚裁量权适用规则。</w:t>
      </w:r>
    </w:p>
    <w:p>
      <w:pPr>
        <w:ind w:firstLine="547" w:firstLineChars="228"/>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（四）建立和推行行政处罚裁量标准制度的同时，建立健全信息公开、投诉受理、案卷评查等配套制度。</w:t>
      </w:r>
    </w:p>
    <w:p>
      <w:pPr>
        <w:spacing w:line="400" w:lineRule="exact"/>
        <w:jc w:val="center"/>
        <w:rPr>
          <w:rFonts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（五）本行政处罚自由裁量行为规范自公布之日起施行。</w:t>
      </w:r>
    </w:p>
    <w:p>
      <w:pPr>
        <w:spacing w:line="400" w:lineRule="exact"/>
        <w:jc w:val="center"/>
        <w:rPr>
          <w:rFonts w:ascii="仿宋_GB2312" w:hAnsi="仿宋_GB2312" w:eastAsia="仿宋_GB2312" w:cs="仿宋_GB2312"/>
          <w:color w:val="000000"/>
          <w:sz w:val="24"/>
          <w:szCs w:val="28"/>
        </w:rPr>
      </w:pPr>
    </w:p>
    <w:p>
      <w:pPr>
        <w:spacing w:line="400" w:lineRule="exact"/>
        <w:jc w:val="center"/>
        <w:rPr>
          <w:rFonts w:ascii="仿宋_GB2312" w:hAnsi="仿宋_GB2312" w:eastAsia="仿宋_GB2312" w:cs="仿宋_GB2312"/>
          <w:color w:val="000000"/>
          <w:sz w:val="24"/>
          <w:szCs w:val="28"/>
        </w:rPr>
      </w:pPr>
    </w:p>
    <w:p>
      <w:pPr>
        <w:spacing w:line="400" w:lineRule="exact"/>
        <w:jc w:val="center"/>
        <w:rPr>
          <w:rFonts w:ascii="仿宋_GB2312" w:hAnsi="仿宋_GB2312" w:eastAsia="仿宋_GB2312" w:cs="仿宋_GB2312"/>
          <w:color w:val="000000"/>
          <w:sz w:val="24"/>
          <w:szCs w:val="28"/>
        </w:rPr>
      </w:pPr>
    </w:p>
    <w:p>
      <w:pPr>
        <w:spacing w:line="40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四、公共服务事项</w:t>
      </w:r>
    </w:p>
    <w:p>
      <w:pPr>
        <w:spacing w:line="400" w:lineRule="exact"/>
        <w:jc w:val="center"/>
        <w:rPr>
          <w:rFonts w:ascii="仿宋_GB2312" w:hAnsi="仿宋_GB2312" w:eastAsia="仿宋_GB2312" w:cs="仿宋_GB2312"/>
          <w:color w:val="000000"/>
          <w:sz w:val="24"/>
          <w:szCs w:val="28"/>
        </w:rPr>
      </w:pPr>
    </w:p>
    <w:tbl>
      <w:tblPr>
        <w:tblStyle w:val="11"/>
        <w:tblW w:w="0" w:type="auto"/>
        <w:jc w:val="center"/>
        <w:tblLayout w:type="fixed"/>
        <w:tblCellMar>
          <w:top w:w="0" w:type="dxa"/>
          <w:left w:w="108" w:type="dxa"/>
          <w:bottom w:w="0" w:type="dxa"/>
          <w:right w:w="108" w:type="dxa"/>
        </w:tblCellMar>
      </w:tblPr>
      <w:tblGrid>
        <w:gridCol w:w="1398"/>
        <w:gridCol w:w="2655"/>
        <w:gridCol w:w="3502"/>
        <w:gridCol w:w="1753"/>
      </w:tblGrid>
      <w:tr>
        <w:tblPrEx>
          <w:tblCellMar>
            <w:top w:w="0" w:type="dxa"/>
            <w:left w:w="108" w:type="dxa"/>
            <w:bottom w:w="0" w:type="dxa"/>
            <w:right w:w="108" w:type="dxa"/>
          </w:tblCellMar>
        </w:tblPrEx>
        <w:trPr>
          <w:trHeight w:val="916" w:hRule="atLeast"/>
          <w:jc w:val="center"/>
        </w:trPr>
        <w:tc>
          <w:tcPr>
            <w:tcW w:w="13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服务事项</w:t>
            </w:r>
          </w:p>
        </w:tc>
        <w:tc>
          <w:tcPr>
            <w:tcW w:w="26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主要工作内容</w:t>
            </w:r>
          </w:p>
        </w:tc>
        <w:tc>
          <w:tcPr>
            <w:tcW w:w="35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 xml:space="preserve"> 承办机构 </w:t>
            </w:r>
          </w:p>
        </w:tc>
        <w:tc>
          <w:tcPr>
            <w:tcW w:w="17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联系电话</w:t>
            </w:r>
          </w:p>
        </w:tc>
      </w:tr>
      <w:tr>
        <w:tblPrEx>
          <w:tblCellMar>
            <w:top w:w="0" w:type="dxa"/>
            <w:left w:w="108" w:type="dxa"/>
            <w:bottom w:w="0" w:type="dxa"/>
            <w:right w:w="108" w:type="dxa"/>
          </w:tblCellMar>
        </w:tblPrEx>
        <w:trPr>
          <w:trHeight w:val="916" w:hRule="atLeast"/>
          <w:jc w:val="center"/>
        </w:trPr>
        <w:tc>
          <w:tcPr>
            <w:tcW w:w="139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民办学校审批</w:t>
            </w:r>
          </w:p>
        </w:tc>
        <w:tc>
          <w:tcPr>
            <w:tcW w:w="26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负责民办（含幼儿园）办学许可证的审批</w:t>
            </w:r>
          </w:p>
        </w:tc>
        <w:tc>
          <w:tcPr>
            <w:tcW w:w="35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社会力量办学股</w:t>
            </w:r>
          </w:p>
        </w:tc>
        <w:tc>
          <w:tcPr>
            <w:tcW w:w="1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lang w:val="en-US" w:eastAsia="zh-CN"/>
              </w:rPr>
              <w:t>07396821237</w:t>
            </w:r>
            <w:r>
              <w:rPr>
                <w:rFonts w:hint="eastAsia" w:ascii="宋体" w:hAnsi="宋体" w:cs="宋体"/>
                <w:color w:val="000000"/>
                <w:kern w:val="0"/>
                <w:sz w:val="22"/>
                <w:szCs w:val="24"/>
              </w:rPr>
              <w:t>　</w:t>
            </w:r>
          </w:p>
        </w:tc>
      </w:tr>
      <w:tr>
        <w:tblPrEx>
          <w:tblCellMar>
            <w:top w:w="0" w:type="dxa"/>
            <w:left w:w="108" w:type="dxa"/>
            <w:bottom w:w="0" w:type="dxa"/>
            <w:right w:w="108" w:type="dxa"/>
          </w:tblCellMar>
        </w:tblPrEx>
        <w:trPr>
          <w:trHeight w:val="916" w:hRule="atLeast"/>
          <w:jc w:val="center"/>
        </w:trPr>
        <w:tc>
          <w:tcPr>
            <w:tcW w:w="139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中小学校学生学籍异动审批</w:t>
            </w:r>
          </w:p>
        </w:tc>
        <w:tc>
          <w:tcPr>
            <w:tcW w:w="26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负责全县学生学籍异动</w:t>
            </w:r>
          </w:p>
        </w:tc>
        <w:tc>
          <w:tcPr>
            <w:tcW w:w="35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基础教育股</w:t>
            </w:r>
          </w:p>
        </w:tc>
        <w:tc>
          <w:tcPr>
            <w:tcW w:w="1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lang w:val="en-US" w:eastAsia="zh-CN"/>
              </w:rPr>
              <w:t>07396821526</w:t>
            </w:r>
            <w:r>
              <w:rPr>
                <w:rFonts w:hint="eastAsia" w:ascii="宋体" w:hAnsi="宋体" w:cs="宋体"/>
                <w:color w:val="000000"/>
                <w:kern w:val="0"/>
                <w:sz w:val="22"/>
                <w:szCs w:val="24"/>
              </w:rPr>
              <w:t>　</w:t>
            </w:r>
          </w:p>
        </w:tc>
      </w:tr>
      <w:tr>
        <w:tblPrEx>
          <w:tblCellMar>
            <w:top w:w="0" w:type="dxa"/>
            <w:left w:w="108" w:type="dxa"/>
            <w:bottom w:w="0" w:type="dxa"/>
            <w:right w:w="108" w:type="dxa"/>
          </w:tblCellMar>
        </w:tblPrEx>
        <w:trPr>
          <w:trHeight w:val="916" w:hRule="atLeast"/>
          <w:jc w:val="center"/>
        </w:trPr>
        <w:tc>
          <w:tcPr>
            <w:tcW w:w="139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教师资格证认定</w:t>
            </w:r>
          </w:p>
        </w:tc>
        <w:tc>
          <w:tcPr>
            <w:tcW w:w="26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负责教师资格证的认定</w:t>
            </w:r>
          </w:p>
        </w:tc>
        <w:tc>
          <w:tcPr>
            <w:tcW w:w="35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rPr>
              <w:t>教师工作股</w:t>
            </w:r>
          </w:p>
        </w:tc>
        <w:tc>
          <w:tcPr>
            <w:tcW w:w="1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szCs w:val="24"/>
                <w:lang w:val="en-US" w:eastAsia="zh-CN"/>
              </w:rPr>
              <w:t>07396835826</w:t>
            </w:r>
            <w:r>
              <w:rPr>
                <w:rFonts w:hint="eastAsia" w:ascii="宋体" w:hAnsi="宋体" w:cs="宋体"/>
                <w:color w:val="000000"/>
                <w:kern w:val="0"/>
                <w:sz w:val="22"/>
                <w:szCs w:val="24"/>
              </w:rPr>
              <w:t>　</w:t>
            </w:r>
          </w:p>
        </w:tc>
      </w:tr>
    </w:tbl>
    <w:p>
      <w:pPr>
        <w:spacing w:line="400" w:lineRule="exact"/>
        <w:jc w:val="center"/>
        <w:rPr>
          <w:color w:val="000000"/>
          <w:sz w:val="13"/>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0356D"/>
    <w:multiLevelType w:val="singleLevel"/>
    <w:tmpl w:val="5540356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778D3"/>
    <w:rsid w:val="00023A92"/>
    <w:rsid w:val="001E1132"/>
    <w:rsid w:val="004D2CA1"/>
    <w:rsid w:val="004E7228"/>
    <w:rsid w:val="00581981"/>
    <w:rsid w:val="005E5944"/>
    <w:rsid w:val="00A436FC"/>
    <w:rsid w:val="00B24AEF"/>
    <w:rsid w:val="00BC7FAD"/>
    <w:rsid w:val="00C530E4"/>
    <w:rsid w:val="01042A9C"/>
    <w:rsid w:val="0107078B"/>
    <w:rsid w:val="012A5E64"/>
    <w:rsid w:val="01320908"/>
    <w:rsid w:val="01704258"/>
    <w:rsid w:val="01EF5004"/>
    <w:rsid w:val="01F071B7"/>
    <w:rsid w:val="01F8703C"/>
    <w:rsid w:val="01FF2F3C"/>
    <w:rsid w:val="02415AB5"/>
    <w:rsid w:val="02942D59"/>
    <w:rsid w:val="02CE3117"/>
    <w:rsid w:val="02D057B0"/>
    <w:rsid w:val="02E80CB6"/>
    <w:rsid w:val="035D6782"/>
    <w:rsid w:val="03781F8C"/>
    <w:rsid w:val="04102C8B"/>
    <w:rsid w:val="05086E1B"/>
    <w:rsid w:val="05213396"/>
    <w:rsid w:val="052E71E9"/>
    <w:rsid w:val="0563156E"/>
    <w:rsid w:val="05773F89"/>
    <w:rsid w:val="05C74246"/>
    <w:rsid w:val="05ED02A8"/>
    <w:rsid w:val="089C3BEE"/>
    <w:rsid w:val="08A44FED"/>
    <w:rsid w:val="08AC1A2C"/>
    <w:rsid w:val="08C67F6E"/>
    <w:rsid w:val="096065BF"/>
    <w:rsid w:val="099E5412"/>
    <w:rsid w:val="0B0460E2"/>
    <w:rsid w:val="0BC3728C"/>
    <w:rsid w:val="0C354D2E"/>
    <w:rsid w:val="0C7E3CAF"/>
    <w:rsid w:val="0CB51FC3"/>
    <w:rsid w:val="0CC84E2D"/>
    <w:rsid w:val="0D197F10"/>
    <w:rsid w:val="0D444D01"/>
    <w:rsid w:val="0D7D10E3"/>
    <w:rsid w:val="0D8A4B86"/>
    <w:rsid w:val="0D8C46D8"/>
    <w:rsid w:val="0DB12E8C"/>
    <w:rsid w:val="0E7D1E3E"/>
    <w:rsid w:val="0E910018"/>
    <w:rsid w:val="0EE336F6"/>
    <w:rsid w:val="0FF67FB1"/>
    <w:rsid w:val="10BD6678"/>
    <w:rsid w:val="10ED129C"/>
    <w:rsid w:val="10EF2A49"/>
    <w:rsid w:val="112778D3"/>
    <w:rsid w:val="116B67E0"/>
    <w:rsid w:val="11FB6F3C"/>
    <w:rsid w:val="12672ABE"/>
    <w:rsid w:val="12D84E57"/>
    <w:rsid w:val="12FE4EF7"/>
    <w:rsid w:val="13327B93"/>
    <w:rsid w:val="13B602F5"/>
    <w:rsid w:val="13C96218"/>
    <w:rsid w:val="13D07E72"/>
    <w:rsid w:val="14007FB9"/>
    <w:rsid w:val="143221E5"/>
    <w:rsid w:val="144E4044"/>
    <w:rsid w:val="1498785C"/>
    <w:rsid w:val="14FC4263"/>
    <w:rsid w:val="15943259"/>
    <w:rsid w:val="15E84052"/>
    <w:rsid w:val="162F758C"/>
    <w:rsid w:val="16394814"/>
    <w:rsid w:val="17526EF0"/>
    <w:rsid w:val="17830DD2"/>
    <w:rsid w:val="17A35713"/>
    <w:rsid w:val="17C33833"/>
    <w:rsid w:val="180059C2"/>
    <w:rsid w:val="180833EC"/>
    <w:rsid w:val="18161B06"/>
    <w:rsid w:val="183E2BCB"/>
    <w:rsid w:val="195C0599"/>
    <w:rsid w:val="195E7C32"/>
    <w:rsid w:val="19B07F1F"/>
    <w:rsid w:val="1A1350B2"/>
    <w:rsid w:val="1AA11B48"/>
    <w:rsid w:val="1AAD3907"/>
    <w:rsid w:val="1ACB79BC"/>
    <w:rsid w:val="1B3B5A6B"/>
    <w:rsid w:val="1B783E54"/>
    <w:rsid w:val="1B9915D1"/>
    <w:rsid w:val="1BF7181E"/>
    <w:rsid w:val="1C9C5596"/>
    <w:rsid w:val="1D8843BB"/>
    <w:rsid w:val="1E090185"/>
    <w:rsid w:val="1E2F7A4B"/>
    <w:rsid w:val="1E810F75"/>
    <w:rsid w:val="1E8D19A5"/>
    <w:rsid w:val="1FE87F93"/>
    <w:rsid w:val="20036D9D"/>
    <w:rsid w:val="20AB47A7"/>
    <w:rsid w:val="20CF7722"/>
    <w:rsid w:val="20D100E9"/>
    <w:rsid w:val="20E65FF7"/>
    <w:rsid w:val="217E1B40"/>
    <w:rsid w:val="21F93261"/>
    <w:rsid w:val="220B6A37"/>
    <w:rsid w:val="228F437B"/>
    <w:rsid w:val="22F3085E"/>
    <w:rsid w:val="23557F8E"/>
    <w:rsid w:val="23A72493"/>
    <w:rsid w:val="23C066B8"/>
    <w:rsid w:val="23C20D19"/>
    <w:rsid w:val="23EC45BB"/>
    <w:rsid w:val="248F5040"/>
    <w:rsid w:val="24CB7E14"/>
    <w:rsid w:val="25A53CC1"/>
    <w:rsid w:val="25B611B1"/>
    <w:rsid w:val="264B0CED"/>
    <w:rsid w:val="2683547D"/>
    <w:rsid w:val="26943654"/>
    <w:rsid w:val="26E273E4"/>
    <w:rsid w:val="279D4E84"/>
    <w:rsid w:val="27A03A78"/>
    <w:rsid w:val="27B23464"/>
    <w:rsid w:val="28060F0A"/>
    <w:rsid w:val="282C12D5"/>
    <w:rsid w:val="28522367"/>
    <w:rsid w:val="28661D29"/>
    <w:rsid w:val="28DE6351"/>
    <w:rsid w:val="29D43780"/>
    <w:rsid w:val="29ED389A"/>
    <w:rsid w:val="2A0736E8"/>
    <w:rsid w:val="2BD7623D"/>
    <w:rsid w:val="2C422CBB"/>
    <w:rsid w:val="2C5D692A"/>
    <w:rsid w:val="2DEC7BD8"/>
    <w:rsid w:val="2E111395"/>
    <w:rsid w:val="2E9A10B7"/>
    <w:rsid w:val="2EB94CC6"/>
    <w:rsid w:val="2F241FC0"/>
    <w:rsid w:val="2F570CCC"/>
    <w:rsid w:val="2F7422FF"/>
    <w:rsid w:val="2FE74DEC"/>
    <w:rsid w:val="30645067"/>
    <w:rsid w:val="30AC03F0"/>
    <w:rsid w:val="30F2446D"/>
    <w:rsid w:val="31564643"/>
    <w:rsid w:val="315C5064"/>
    <w:rsid w:val="317C4606"/>
    <w:rsid w:val="31921947"/>
    <w:rsid w:val="31A634FD"/>
    <w:rsid w:val="31FB2333"/>
    <w:rsid w:val="32110BFB"/>
    <w:rsid w:val="321B0BAC"/>
    <w:rsid w:val="329F0AB3"/>
    <w:rsid w:val="33BD7611"/>
    <w:rsid w:val="33FB08F8"/>
    <w:rsid w:val="34086834"/>
    <w:rsid w:val="34A0398C"/>
    <w:rsid w:val="34B115C1"/>
    <w:rsid w:val="34B82E79"/>
    <w:rsid w:val="351B143C"/>
    <w:rsid w:val="352229D8"/>
    <w:rsid w:val="35B86B2E"/>
    <w:rsid w:val="35E541EA"/>
    <w:rsid w:val="36531960"/>
    <w:rsid w:val="36F90514"/>
    <w:rsid w:val="37492D76"/>
    <w:rsid w:val="377F34EC"/>
    <w:rsid w:val="37812E07"/>
    <w:rsid w:val="379909F5"/>
    <w:rsid w:val="381152F1"/>
    <w:rsid w:val="38C25E4A"/>
    <w:rsid w:val="38D15A2C"/>
    <w:rsid w:val="38F012E6"/>
    <w:rsid w:val="390532BB"/>
    <w:rsid w:val="393266EF"/>
    <w:rsid w:val="398B18AA"/>
    <w:rsid w:val="39F92C9D"/>
    <w:rsid w:val="3A0A1458"/>
    <w:rsid w:val="3A1063F7"/>
    <w:rsid w:val="3A1F3339"/>
    <w:rsid w:val="3AA3480A"/>
    <w:rsid w:val="3B047F1C"/>
    <w:rsid w:val="3B2504BC"/>
    <w:rsid w:val="3BA7557B"/>
    <w:rsid w:val="3C705207"/>
    <w:rsid w:val="3D7E2F41"/>
    <w:rsid w:val="3DAD239A"/>
    <w:rsid w:val="3DAD7AE6"/>
    <w:rsid w:val="3E126B26"/>
    <w:rsid w:val="3EEE5A6B"/>
    <w:rsid w:val="3FDF04D9"/>
    <w:rsid w:val="416B66C2"/>
    <w:rsid w:val="42802BD5"/>
    <w:rsid w:val="42922A66"/>
    <w:rsid w:val="42F50BA0"/>
    <w:rsid w:val="44151CF4"/>
    <w:rsid w:val="44255D7A"/>
    <w:rsid w:val="44606CCD"/>
    <w:rsid w:val="448650CA"/>
    <w:rsid w:val="44A86518"/>
    <w:rsid w:val="44CA3200"/>
    <w:rsid w:val="44F95DB8"/>
    <w:rsid w:val="45FB2B20"/>
    <w:rsid w:val="4637001B"/>
    <w:rsid w:val="46911E48"/>
    <w:rsid w:val="46BE3E23"/>
    <w:rsid w:val="46BE4DCB"/>
    <w:rsid w:val="476F1E5E"/>
    <w:rsid w:val="47936FD5"/>
    <w:rsid w:val="47A96513"/>
    <w:rsid w:val="47D56492"/>
    <w:rsid w:val="47D75827"/>
    <w:rsid w:val="486A3F46"/>
    <w:rsid w:val="488C1C3D"/>
    <w:rsid w:val="489443A4"/>
    <w:rsid w:val="49165A11"/>
    <w:rsid w:val="4925563D"/>
    <w:rsid w:val="493C3D58"/>
    <w:rsid w:val="497B6F94"/>
    <w:rsid w:val="49FD6670"/>
    <w:rsid w:val="4A273A0D"/>
    <w:rsid w:val="4AEB293D"/>
    <w:rsid w:val="4B2F6BDC"/>
    <w:rsid w:val="4B5B30DB"/>
    <w:rsid w:val="4B8C6CBE"/>
    <w:rsid w:val="4B951E9A"/>
    <w:rsid w:val="4BB13315"/>
    <w:rsid w:val="4C0F71A0"/>
    <w:rsid w:val="4C5F29AA"/>
    <w:rsid w:val="4C9D13F1"/>
    <w:rsid w:val="4CB20095"/>
    <w:rsid w:val="4CD63DAD"/>
    <w:rsid w:val="4CE45BF0"/>
    <w:rsid w:val="4CE83F43"/>
    <w:rsid w:val="4CF04B51"/>
    <w:rsid w:val="4D702838"/>
    <w:rsid w:val="4D7F7FE3"/>
    <w:rsid w:val="4E370F2E"/>
    <w:rsid w:val="4E4A75C9"/>
    <w:rsid w:val="4EE64666"/>
    <w:rsid w:val="4F3C29B2"/>
    <w:rsid w:val="4F49210F"/>
    <w:rsid w:val="4F654D3D"/>
    <w:rsid w:val="4F731985"/>
    <w:rsid w:val="501B55E7"/>
    <w:rsid w:val="506866D4"/>
    <w:rsid w:val="50981104"/>
    <w:rsid w:val="50E3738C"/>
    <w:rsid w:val="512360CF"/>
    <w:rsid w:val="513D14A9"/>
    <w:rsid w:val="51696B1D"/>
    <w:rsid w:val="52504F14"/>
    <w:rsid w:val="525117E0"/>
    <w:rsid w:val="52CF1E41"/>
    <w:rsid w:val="52F0120E"/>
    <w:rsid w:val="53201C1A"/>
    <w:rsid w:val="533E1FAD"/>
    <w:rsid w:val="54264939"/>
    <w:rsid w:val="54477193"/>
    <w:rsid w:val="5470509E"/>
    <w:rsid w:val="547B76C2"/>
    <w:rsid w:val="54C67EF4"/>
    <w:rsid w:val="54FB788D"/>
    <w:rsid w:val="5553214D"/>
    <w:rsid w:val="556F64CA"/>
    <w:rsid w:val="55950D9A"/>
    <w:rsid w:val="56A91903"/>
    <w:rsid w:val="56CD2BE2"/>
    <w:rsid w:val="574E1EEA"/>
    <w:rsid w:val="57726D35"/>
    <w:rsid w:val="57840D21"/>
    <w:rsid w:val="57855735"/>
    <w:rsid w:val="578A6B1C"/>
    <w:rsid w:val="57953862"/>
    <w:rsid w:val="58387C21"/>
    <w:rsid w:val="585F026B"/>
    <w:rsid w:val="589576FB"/>
    <w:rsid w:val="58AA1494"/>
    <w:rsid w:val="58C4686E"/>
    <w:rsid w:val="58F21855"/>
    <w:rsid w:val="592D6DC5"/>
    <w:rsid w:val="59375F63"/>
    <w:rsid w:val="596D6159"/>
    <w:rsid w:val="597915E1"/>
    <w:rsid w:val="59EA4922"/>
    <w:rsid w:val="5A24763F"/>
    <w:rsid w:val="5A2E6D8F"/>
    <w:rsid w:val="5AC52F6A"/>
    <w:rsid w:val="5B1F0ABE"/>
    <w:rsid w:val="5B6D63C6"/>
    <w:rsid w:val="5BFA661E"/>
    <w:rsid w:val="5C6D0D6E"/>
    <w:rsid w:val="5C9A1744"/>
    <w:rsid w:val="5CAD12D5"/>
    <w:rsid w:val="5D3949FC"/>
    <w:rsid w:val="5D6F695B"/>
    <w:rsid w:val="5D7638F1"/>
    <w:rsid w:val="5DAC57C7"/>
    <w:rsid w:val="5DF31A4C"/>
    <w:rsid w:val="5DF731A9"/>
    <w:rsid w:val="5E2C778A"/>
    <w:rsid w:val="5E3454CA"/>
    <w:rsid w:val="5E811552"/>
    <w:rsid w:val="5ECB3C45"/>
    <w:rsid w:val="5EE90F75"/>
    <w:rsid w:val="5EED0F80"/>
    <w:rsid w:val="5F12217C"/>
    <w:rsid w:val="5F1D5B4A"/>
    <w:rsid w:val="5F2E1253"/>
    <w:rsid w:val="5F4A253E"/>
    <w:rsid w:val="601F6307"/>
    <w:rsid w:val="602F7128"/>
    <w:rsid w:val="60F408F5"/>
    <w:rsid w:val="610D6A96"/>
    <w:rsid w:val="615E028B"/>
    <w:rsid w:val="61895EA4"/>
    <w:rsid w:val="61A63D6D"/>
    <w:rsid w:val="61BA00B3"/>
    <w:rsid w:val="61DF5894"/>
    <w:rsid w:val="61E623F0"/>
    <w:rsid w:val="620F745C"/>
    <w:rsid w:val="6261316E"/>
    <w:rsid w:val="629B1047"/>
    <w:rsid w:val="62B40198"/>
    <w:rsid w:val="62DF5F44"/>
    <w:rsid w:val="63A9005B"/>
    <w:rsid w:val="64281689"/>
    <w:rsid w:val="645D27BA"/>
    <w:rsid w:val="64761F51"/>
    <w:rsid w:val="64AA4857"/>
    <w:rsid w:val="64B6218E"/>
    <w:rsid w:val="64DC3809"/>
    <w:rsid w:val="65493243"/>
    <w:rsid w:val="654D39FB"/>
    <w:rsid w:val="65D139D8"/>
    <w:rsid w:val="65E2258B"/>
    <w:rsid w:val="65EE18B2"/>
    <w:rsid w:val="664C41A0"/>
    <w:rsid w:val="66DF5032"/>
    <w:rsid w:val="66F64DBA"/>
    <w:rsid w:val="6729575C"/>
    <w:rsid w:val="674D15EC"/>
    <w:rsid w:val="67CF01A1"/>
    <w:rsid w:val="67CF611A"/>
    <w:rsid w:val="68A07E3C"/>
    <w:rsid w:val="68F55EA1"/>
    <w:rsid w:val="691F08DC"/>
    <w:rsid w:val="691F1869"/>
    <w:rsid w:val="696D50CD"/>
    <w:rsid w:val="6AD50F8A"/>
    <w:rsid w:val="6AD514E7"/>
    <w:rsid w:val="6AF53B2D"/>
    <w:rsid w:val="6B1B5F4D"/>
    <w:rsid w:val="6B977384"/>
    <w:rsid w:val="6BA871F3"/>
    <w:rsid w:val="6BB83BBC"/>
    <w:rsid w:val="6BD06B86"/>
    <w:rsid w:val="6BD948EC"/>
    <w:rsid w:val="6C1A3EB4"/>
    <w:rsid w:val="6C277048"/>
    <w:rsid w:val="6C97409D"/>
    <w:rsid w:val="6C9C0347"/>
    <w:rsid w:val="6CFB7C14"/>
    <w:rsid w:val="6D055632"/>
    <w:rsid w:val="6D206749"/>
    <w:rsid w:val="6D451164"/>
    <w:rsid w:val="6DED2955"/>
    <w:rsid w:val="6E431ECB"/>
    <w:rsid w:val="6E70731D"/>
    <w:rsid w:val="6E9A052B"/>
    <w:rsid w:val="6ECA208F"/>
    <w:rsid w:val="6ED53DB3"/>
    <w:rsid w:val="6F1006A2"/>
    <w:rsid w:val="6F5F212C"/>
    <w:rsid w:val="70E57938"/>
    <w:rsid w:val="71342197"/>
    <w:rsid w:val="71803D3C"/>
    <w:rsid w:val="719A0246"/>
    <w:rsid w:val="721B1A9B"/>
    <w:rsid w:val="722162CA"/>
    <w:rsid w:val="72543682"/>
    <w:rsid w:val="72742183"/>
    <w:rsid w:val="72EE74E5"/>
    <w:rsid w:val="73106EF8"/>
    <w:rsid w:val="73B70637"/>
    <w:rsid w:val="7499794A"/>
    <w:rsid w:val="74BA5B21"/>
    <w:rsid w:val="75611642"/>
    <w:rsid w:val="75783808"/>
    <w:rsid w:val="75876D02"/>
    <w:rsid w:val="75900A31"/>
    <w:rsid w:val="7619541E"/>
    <w:rsid w:val="767729A7"/>
    <w:rsid w:val="769A65A1"/>
    <w:rsid w:val="76F219C3"/>
    <w:rsid w:val="76F854FF"/>
    <w:rsid w:val="76FC717C"/>
    <w:rsid w:val="77746D43"/>
    <w:rsid w:val="779560C7"/>
    <w:rsid w:val="77BF5C9D"/>
    <w:rsid w:val="77EC105D"/>
    <w:rsid w:val="79370C86"/>
    <w:rsid w:val="795642F5"/>
    <w:rsid w:val="79930818"/>
    <w:rsid w:val="7A593314"/>
    <w:rsid w:val="7AC13D48"/>
    <w:rsid w:val="7B512C19"/>
    <w:rsid w:val="7B5728D6"/>
    <w:rsid w:val="7BEA53C1"/>
    <w:rsid w:val="7C155E2B"/>
    <w:rsid w:val="7CF82EA6"/>
    <w:rsid w:val="7D0121F7"/>
    <w:rsid w:val="7D056108"/>
    <w:rsid w:val="7D0728F6"/>
    <w:rsid w:val="7D68249F"/>
    <w:rsid w:val="7DD640E2"/>
    <w:rsid w:val="7DE467CC"/>
    <w:rsid w:val="7E162E63"/>
    <w:rsid w:val="7E9F43C9"/>
    <w:rsid w:val="7F30660C"/>
    <w:rsid w:val="7F735C56"/>
    <w:rsid w:val="7F78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autoSpaceDE w:val="0"/>
      <w:autoSpaceDN w:val="0"/>
      <w:spacing w:line="600" w:lineRule="exact"/>
      <w:ind w:firstLine="200" w:firstLineChars="200"/>
    </w:pPr>
    <w:rPr>
      <w:rFonts w:ascii="仿宋_GB2312" w:hAnsi="仿宋_GB2312" w:eastAsia="仿宋_GB2312"/>
      <w:kern w:val="0"/>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0"/>
    <w:pPr>
      <w:tabs>
        <w:tab w:val="right" w:leader="dot" w:pos="8302"/>
      </w:tabs>
      <w:spacing w:line="450" w:lineRule="exact"/>
    </w:pPr>
    <w:rPr>
      <w:rFonts w:ascii="黑体" w:eastAsia="黑体"/>
      <w:sz w:val="28"/>
      <w:szCs w:val="2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qFormat/>
    <w:uiPriority w:val="0"/>
    <w:pPr>
      <w:spacing w:before="240" w:after="60"/>
      <w:jc w:val="center"/>
      <w:outlineLvl w:val="0"/>
    </w:pPr>
    <w:rPr>
      <w:rFonts w:ascii="Arial" w:hAnsi="Arial" w:cs="Arial"/>
      <w:b/>
      <w:bCs/>
      <w:sz w:val="32"/>
      <w:szCs w:val="32"/>
    </w:rPr>
  </w:style>
  <w:style w:type="character" w:styleId="13">
    <w:name w:val="page number"/>
    <w:basedOn w:val="12"/>
    <w:qFormat/>
    <w:uiPriority w:val="0"/>
  </w:style>
  <w:style w:type="character" w:styleId="14">
    <w:name w:val="Hyperlink"/>
    <w:unhideWhenUsed/>
    <w:qFormat/>
    <w:uiPriority w:val="0"/>
    <w:rPr>
      <w:color w:val="0000FF"/>
      <w:u w:val="single"/>
    </w:rPr>
  </w:style>
  <w:style w:type="paragraph" w:customStyle="1" w:styleId="15">
    <w:name w:val="Char"/>
    <w:basedOn w:val="1"/>
    <w:qFormat/>
    <w:uiPriority w:val="0"/>
    <w:rPr>
      <w:szCs w:val="24"/>
    </w:rPr>
  </w:style>
  <w:style w:type="paragraph" w:customStyle="1" w:styleId="16">
    <w:name w:val="p0"/>
    <w:basedOn w:val="1"/>
    <w:qFormat/>
    <w:uiPriority w:val="0"/>
    <w:pPr>
      <w:widowControl/>
    </w:pPr>
    <w:rPr>
      <w:kern w:val="0"/>
      <w:szCs w:val="21"/>
    </w:rPr>
  </w:style>
  <w:style w:type="character" w:customStyle="1" w:styleId="17">
    <w:name w:val="font51"/>
    <w:basedOn w:val="12"/>
    <w:qFormat/>
    <w:uiPriority w:val="0"/>
    <w:rPr>
      <w:rFonts w:hint="eastAsia" w:ascii="仿宋_GB2312" w:eastAsia="仿宋_GB2312" w:cs="仿宋_GB2312"/>
      <w:color w:val="000000"/>
      <w:sz w:val="20"/>
      <w:szCs w:val="20"/>
      <w:u w:val="none"/>
    </w:rPr>
  </w:style>
  <w:style w:type="paragraph" w:customStyle="1" w:styleId="18">
    <w:name w:val="二级条标题"/>
    <w:basedOn w:val="1"/>
    <w:next w:val="1"/>
    <w:qFormat/>
    <w:uiPriority w:val="0"/>
    <w:pPr>
      <w:widowControl/>
      <w:numPr>
        <w:ilvl w:val="2"/>
        <w:numId w:val="1"/>
      </w:numPr>
      <w:spacing w:before="50" w:after="50"/>
      <w:jc w:val="left"/>
      <w:outlineLvl w:val="3"/>
    </w:pPr>
    <w:rPr>
      <w:rFonts w:ascii="黑体" w:eastAsia="黑体"/>
      <w:kern w:val="0"/>
      <w:szCs w:val="21"/>
    </w:rPr>
  </w:style>
  <w:style w:type="paragraph" w:customStyle="1" w:styleId="19">
    <w:name w:val="二级无"/>
    <w:basedOn w:val="18"/>
    <w:qFormat/>
    <w:uiPriority w:val="0"/>
    <w:pPr>
      <w:spacing w:before="0" w:after="0"/>
      <w:ind w:left="210"/>
    </w:pPr>
    <w:rPr>
      <w:rFonts w:ascii="宋体" w:eastAsia="宋体"/>
    </w:rPr>
  </w:style>
  <w:style w:type="paragraph" w:customStyle="1" w:styleId="20">
    <w:name w:val="正文 + 宋体"/>
    <w:basedOn w:val="1"/>
    <w:qFormat/>
    <w:uiPriority w:val="0"/>
    <w:pPr>
      <w:widowControl/>
      <w:spacing w:line="360" w:lineRule="exact"/>
      <w:jc w:val="center"/>
    </w:pPr>
    <w:rPr>
      <w:rFonts w:ascii="宋体" w:hAnsi="宋体" w:cs="宋体"/>
      <w:kern w:val="0"/>
      <w:szCs w:val="21"/>
    </w:rPr>
  </w:style>
  <w:style w:type="paragraph" w:customStyle="1" w:styleId="21">
    <w:name w:val="p17"/>
    <w:basedOn w:val="1"/>
    <w:qFormat/>
    <w:uiPriority w:val="0"/>
    <w:pPr>
      <w:widowControl/>
      <w:spacing w:before="100" w:after="100"/>
      <w:jc w:val="left"/>
    </w:pPr>
    <w:rPr>
      <w:rFonts w:ascii="宋体" w:hAnsi="宋体" w:cs="宋体"/>
      <w:kern w:val="0"/>
      <w:sz w:val="24"/>
      <w:szCs w:val="24"/>
    </w:rPr>
  </w:style>
  <w:style w:type="paragraph" w:customStyle="1" w:styleId="22">
    <w:name w:val="列出段落1"/>
    <w:basedOn w:val="1"/>
    <w:qFormat/>
    <w:uiPriority w:val="0"/>
    <w:pPr>
      <w:ind w:firstLine="420" w:firstLineChars="200"/>
    </w:pPr>
    <w:rPr>
      <w:rFonts w:ascii="Calibri" w:hAnsi="Calibri"/>
      <w:szCs w:val="22"/>
    </w:rPr>
  </w:style>
  <w:style w:type="paragraph" w:customStyle="1" w:styleId="23">
    <w:name w:val="zw"/>
    <w:basedOn w:val="1"/>
    <w:qFormat/>
    <w:uiPriority w:val="0"/>
    <w:pPr>
      <w:widowControl/>
      <w:spacing w:before="30"/>
      <w:ind w:left="100" w:right="100"/>
    </w:pPr>
    <w:rPr>
      <w:rFonts w:ascii="方正书宋简体" w:hAnsi="宋体" w:eastAsia="方正书宋简体" w:cs="黑体"/>
      <w:color w:val="000000"/>
      <w:sz w:val="34"/>
      <w:szCs w:val="22"/>
    </w:rPr>
  </w:style>
  <w:style w:type="paragraph" w:customStyle="1" w:styleId="24">
    <w:name w:val="样式3"/>
    <w:basedOn w:val="21"/>
    <w:qFormat/>
    <w:uiPriority w:val="0"/>
    <w:pPr>
      <w:adjustRightInd w:val="0"/>
      <w:spacing w:before="0" w:after="0" w:line="556" w:lineRule="exact"/>
      <w:ind w:firstLine="640" w:firstLineChars="200"/>
      <w:jc w:val="both"/>
    </w:pPr>
    <w:rPr>
      <w:rFonts w:ascii="黑体" w:hAnsi="Times New Roman" w:eastAsia="黑体" w:cs="Times New Roman"/>
      <w:sz w:val="32"/>
      <w:szCs w:val="32"/>
    </w:rPr>
  </w:style>
  <w:style w:type="paragraph" w:customStyle="1" w:styleId="25">
    <w:name w:val="样式4"/>
    <w:basedOn w:val="24"/>
    <w:qFormat/>
    <w:uiPriority w:val="0"/>
    <w:pPr>
      <w:ind w:firstLine="0" w:firstLineChars="0"/>
      <w:jc w:val="center"/>
    </w:pPr>
    <w:rPr>
      <w:rFonts w:ascii="楷体_GB2312" w:eastAsia="楷体_GB2312"/>
    </w:rPr>
  </w:style>
  <w:style w:type="paragraph" w:customStyle="1" w:styleId="26">
    <w:name w:val="表头"/>
    <w:basedOn w:val="1"/>
    <w:qFormat/>
    <w:uiPriority w:val="0"/>
    <w:pPr>
      <w:adjustRightInd w:val="0"/>
      <w:snapToGrid w:val="0"/>
      <w:spacing w:before="80" w:after="80" w:line="280" w:lineRule="atLeast"/>
      <w:jc w:val="center"/>
    </w:pPr>
    <w:rPr>
      <w:rFonts w:eastAsia="黑体" w:cs="宋体"/>
      <w:szCs w:val="24"/>
    </w:rPr>
  </w:style>
  <w:style w:type="paragraph" w:customStyle="1" w:styleId="27">
    <w:name w:val="表内文字"/>
    <w:basedOn w:val="1"/>
    <w:qFormat/>
    <w:uiPriority w:val="0"/>
    <w:pPr>
      <w:adjustRightInd w:val="0"/>
      <w:snapToGrid w:val="0"/>
      <w:spacing w:before="40" w:after="40" w:line="260" w:lineRule="atLeast"/>
    </w:pPr>
    <w:rPr>
      <w:rFonts w:eastAsia="仿宋_GB2312"/>
      <w:szCs w:val="24"/>
    </w:rPr>
  </w:style>
  <w:style w:type="character" w:customStyle="1" w:styleId="28">
    <w:name w:val="msoins"/>
    <w:basedOn w:val="12"/>
    <w:qFormat/>
    <w:uiPriority w:val="0"/>
  </w:style>
  <w:style w:type="paragraph" w:customStyle="1" w:styleId="29">
    <w:name w:val="编目"/>
    <w:next w:val="10"/>
    <w:qFormat/>
    <w:uiPriority w:val="0"/>
    <w:pPr>
      <w:widowControl w:val="0"/>
      <w:adjustRightInd w:val="0"/>
      <w:snapToGrid w:val="0"/>
      <w:spacing w:line="640" w:lineRule="exact"/>
      <w:jc w:val="center"/>
    </w:pPr>
    <w:rPr>
      <w:rFonts w:ascii="Times New Roman" w:hAnsi="Times New Roman" w:eastAsia="宋体" w:cs="Times New Roman"/>
      <w:b/>
      <w:snapToGrid w:val="0"/>
      <w:sz w:val="44"/>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2185</Words>
  <Characters>12456</Characters>
  <Lines>103</Lines>
  <Paragraphs>29</Paragraphs>
  <TotalTime>24</TotalTime>
  <ScaleCrop>false</ScaleCrop>
  <LinksUpToDate>false</LinksUpToDate>
  <CharactersWithSpaces>14612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2020-10-12T05:59:00Z</dcterms:created>
  <dc:creator>EricLuo</dc:creator>
  <cp:lastModifiedBy>邵阳县教育局</cp:lastModifiedBy>
  <cp:lastPrinted>2020-10-13T03:00:00Z</cp:lastPrinted>
  <dcterms:modified xsi:type="dcterms:W3CDTF">2020-10-14T00:36:40Z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