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邵阳县示范性扶贫车间奖补名单</w:t>
      </w:r>
    </w:p>
    <w:p>
      <w:pPr>
        <w:spacing w:line="220" w:lineRule="atLeas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                    </w:t>
      </w:r>
    </w:p>
    <w:tbl>
      <w:tblPr>
        <w:tblStyle w:val="6"/>
        <w:tblW w:w="14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2552"/>
        <w:gridCol w:w="2551"/>
        <w:gridCol w:w="1276"/>
        <w:gridCol w:w="1109"/>
        <w:gridCol w:w="876"/>
        <w:gridCol w:w="3118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县市区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就业扶贫车间名称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具体地址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开办时间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认定时间</w:t>
            </w:r>
          </w:p>
        </w:tc>
        <w:tc>
          <w:tcPr>
            <w:tcW w:w="399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上年度吸纳建档立卡贫困人口就业人数（人）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总数</w:t>
            </w:r>
          </w:p>
        </w:tc>
        <w:tc>
          <w:tcPr>
            <w:tcW w:w="3118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cs="AdobeSongStd-Light" w:asciiTheme="minorEastAsia" w:hAnsiTheme="minorEastAsia" w:eastAsiaTheme="minorEastAsia"/>
              </w:rPr>
            </w:pPr>
            <w:r>
              <w:rPr>
                <w:rFonts w:hint="eastAsia" w:cs="AdobeSongStd-Light" w:asciiTheme="minorEastAsia" w:hAnsiTheme="minorEastAsia" w:eastAsiaTheme="minorEastAsia"/>
              </w:rPr>
              <w:t>其中上一年度累计就业</w:t>
            </w:r>
            <w:r>
              <w:rPr>
                <w:rFonts w:cs="AdobeSongStd-Light" w:asciiTheme="minorEastAsia" w:hAnsiTheme="minorEastAsia" w:eastAsiaTheme="minorEastAsia"/>
              </w:rPr>
              <w:t>6</w:t>
            </w:r>
            <w:r>
              <w:rPr>
                <w:rFonts w:hint="eastAsia" w:cs="AdobeSongStd-Light" w:asciiTheme="minorEastAsia" w:hAnsiTheme="minorEastAsia" w:eastAsiaTheme="minorEastAsia"/>
              </w:rPr>
              <w:t>个月以上、年工资达</w:t>
            </w:r>
            <w:r>
              <w:rPr>
                <w:rFonts w:cs="AdobeSongStd-Light" w:asciiTheme="minorEastAsia" w:hAnsiTheme="minorEastAsia" w:eastAsiaTheme="minorEastAsia"/>
              </w:rPr>
              <w:t xml:space="preserve">10000 </w:t>
            </w:r>
            <w:r>
              <w:rPr>
                <w:rFonts w:hint="eastAsia" w:cs="AdobeSongStd-Light" w:asciiTheme="minorEastAsia" w:hAnsiTheme="minorEastAsia" w:eastAsiaTheme="minorEastAsia"/>
              </w:rPr>
              <w:t>元人数</w:t>
            </w:r>
          </w:p>
        </w:tc>
        <w:tc>
          <w:tcPr>
            <w:tcW w:w="95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7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Theme="minorEastAsia" w:hAnsiTheme="minorEastAsia" w:eastAsiaTheme="minorEastAsia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Theme="minorEastAsia" w:hAnsiTheme="minorEastAsia" w:eastAsiaTheme="minorEastAsia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  <w:szCs w:val="22"/>
              </w:rPr>
              <w:t>邵阳县</w:t>
            </w: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邵阳县鑫达灯笼加工厂</w:t>
            </w:r>
          </w:p>
        </w:tc>
        <w:tc>
          <w:tcPr>
            <w:tcW w:w="255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邵阳县塘渡口镇海棠村</w:t>
            </w: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20180822</w:t>
            </w: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191111</w:t>
            </w:r>
          </w:p>
        </w:tc>
        <w:tc>
          <w:tcPr>
            <w:tcW w:w="8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41</w:t>
            </w:r>
          </w:p>
        </w:tc>
        <w:tc>
          <w:tcPr>
            <w:tcW w:w="31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41</w:t>
            </w:r>
          </w:p>
        </w:tc>
        <w:tc>
          <w:tcPr>
            <w:tcW w:w="9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7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7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7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7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7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shd w:val="clear" w:color="auto" w:fill="auto"/>
              <w:tabs>
                <w:tab w:val="left" w:pos="7207"/>
              </w:tabs>
              <w:spacing w:line="40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line="220" w:lineRule="atLeast"/>
        <w:rPr>
          <w:rFonts w:cs="AdobeSongStd-Light" w:asciiTheme="minorEastAsia" w:hAnsiTheme="minorEastAsia" w:eastAsiaTheme="minorEastAsia"/>
        </w:rPr>
      </w:pPr>
    </w:p>
    <w:p>
      <w:pPr>
        <w:spacing w:line="220" w:lineRule="atLeast"/>
        <w:rPr>
          <w:rFonts w:cs="AdobeSongStd-Light" w:asciiTheme="minorEastAsia" w:hAnsiTheme="minorEastAsia" w:eastAsiaTheme="minor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dobeSongStd-Light">
    <w:altName w:val="hakuyoxingshu7000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D6976"/>
    <w:rsid w:val="001B0B0B"/>
    <w:rsid w:val="00253322"/>
    <w:rsid w:val="002B7B6F"/>
    <w:rsid w:val="00323B43"/>
    <w:rsid w:val="003D37D8"/>
    <w:rsid w:val="00426133"/>
    <w:rsid w:val="004358AB"/>
    <w:rsid w:val="0055326F"/>
    <w:rsid w:val="007E4D43"/>
    <w:rsid w:val="008B7726"/>
    <w:rsid w:val="009867B8"/>
    <w:rsid w:val="009F5728"/>
    <w:rsid w:val="00AD7458"/>
    <w:rsid w:val="00D31D50"/>
    <w:rsid w:val="00D55B1F"/>
    <w:rsid w:val="00E140D0"/>
    <w:rsid w:val="3C10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Table caption|1"/>
    <w:basedOn w:val="1"/>
    <w:qFormat/>
    <w:uiPriority w:val="0"/>
    <w:pPr>
      <w:widowControl w:val="0"/>
      <w:shd w:val="clear" w:color="auto" w:fill="FFFFFF"/>
      <w:adjustRightInd/>
      <w:snapToGrid/>
      <w:spacing w:after="0" w:line="240" w:lineRule="exact"/>
      <w:jc w:val="distribute"/>
    </w:pPr>
    <w:rPr>
      <w:rFonts w:ascii="PMingLiU" w:hAnsi="PMingLiU" w:eastAsia="PMingLiU" w:cs="PMingLiU"/>
      <w:spacing w:val="2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初心</cp:lastModifiedBy>
  <cp:lastPrinted>2020-03-12T03:39:00Z</cp:lastPrinted>
  <dcterms:modified xsi:type="dcterms:W3CDTF">2020-09-10T08:49:05Z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