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附件1</w:t>
      </w:r>
    </w:p>
    <w:p>
      <w:pPr>
        <w:jc w:val="center"/>
        <w:rPr>
          <w:rFonts w:hint="eastAsia" w:ascii="仿宋_GB2312" w:hAnsi="黑体" w:eastAsia="仿宋_GB2312" w:cs="黑体"/>
          <w:sz w:val="44"/>
          <w:szCs w:val="44"/>
        </w:rPr>
      </w:pPr>
      <w:r>
        <w:rPr>
          <w:rFonts w:hint="eastAsia" w:ascii="仿宋_GB2312" w:hAnsi="黑体" w:eastAsia="仿宋_GB2312" w:cs="黑体"/>
          <w:sz w:val="44"/>
          <w:szCs w:val="44"/>
        </w:rPr>
        <w:t>部门整体支出绩效目标申报表</w:t>
      </w:r>
    </w:p>
    <w:p>
      <w:pPr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（202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 w:cs="黑体"/>
          <w:sz w:val="32"/>
          <w:szCs w:val="32"/>
        </w:rPr>
        <w:t>年度）</w:t>
      </w:r>
    </w:p>
    <w:p>
      <w:pPr>
        <w:jc w:val="both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24"/>
        </w:rPr>
        <w:t>填报单位（盖章）：</w:t>
      </w:r>
      <w:r>
        <w:rPr>
          <w:rFonts w:hint="eastAsia" w:ascii="仿宋_GB2312" w:hAnsi="黑体" w:eastAsia="仿宋_GB2312" w:cs="黑体"/>
          <w:sz w:val="24"/>
          <w:lang w:eastAsia="zh-CN"/>
        </w:rPr>
        <w:t>邵阳县蔡桥乡人民政府</w:t>
      </w:r>
      <w:r>
        <w:rPr>
          <w:rFonts w:hint="eastAsia" w:ascii="仿宋_GB2312" w:hAnsi="黑体" w:eastAsia="仿宋_GB2312" w:cs="黑体"/>
          <w:sz w:val="24"/>
        </w:rPr>
        <w:t xml:space="preserve">             </w:t>
      </w:r>
      <w:r>
        <w:rPr>
          <w:rFonts w:hint="eastAsia" w:ascii="仿宋_GB2312" w:hAnsi="黑体" w:eastAsia="仿宋_GB2312" w:cs="黑体"/>
          <w:sz w:val="24"/>
          <w:lang w:val="en-US" w:eastAsia="zh-CN"/>
        </w:rPr>
        <w:t xml:space="preserve">         </w:t>
      </w:r>
      <w:r>
        <w:rPr>
          <w:rFonts w:hint="eastAsia" w:ascii="仿宋_GB2312" w:hAnsi="黑体" w:eastAsia="仿宋_GB2312" w:cs="黑体"/>
          <w:sz w:val="24"/>
        </w:rPr>
        <w:t>金额单位：933.65万元</w:t>
      </w:r>
    </w:p>
    <w:tbl>
      <w:tblPr>
        <w:tblStyle w:val="3"/>
        <w:tblW w:w="1086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018"/>
        <w:gridCol w:w="387"/>
        <w:gridCol w:w="318"/>
        <w:gridCol w:w="236"/>
        <w:gridCol w:w="473"/>
        <w:gridCol w:w="636"/>
        <w:gridCol w:w="72"/>
        <w:gridCol w:w="431"/>
        <w:gridCol w:w="236"/>
        <w:gridCol w:w="42"/>
        <w:gridCol w:w="709"/>
        <w:gridCol w:w="709"/>
        <w:gridCol w:w="223"/>
        <w:gridCol w:w="485"/>
        <w:gridCol w:w="214"/>
        <w:gridCol w:w="456"/>
        <w:gridCol w:w="610"/>
        <w:gridCol w:w="236"/>
        <w:gridCol w:w="756"/>
        <w:gridCol w:w="22"/>
        <w:gridCol w:w="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部门基本信息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单位名称</w:t>
            </w:r>
          </w:p>
        </w:tc>
        <w:tc>
          <w:tcPr>
            <w:tcW w:w="743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eastAsia="zh-CN"/>
              </w:rPr>
              <w:t>邵阳县蔡桥乡人民政府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编制人数</w:t>
            </w:r>
          </w:p>
        </w:tc>
        <w:tc>
          <w:tcPr>
            <w:tcW w:w="5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81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实有人数</w:t>
            </w:r>
          </w:p>
        </w:tc>
        <w:tc>
          <w:tcPr>
            <w:tcW w:w="7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81</w:t>
            </w:r>
          </w:p>
        </w:tc>
        <w:tc>
          <w:tcPr>
            <w:tcW w:w="168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单位预算绩效   管理联系人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尹立琳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   电话</w:t>
            </w:r>
          </w:p>
        </w:tc>
        <w:tc>
          <w:tcPr>
            <w:tcW w:w="167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   职能   概述</w:t>
            </w:r>
          </w:p>
        </w:tc>
        <w:tc>
          <w:tcPr>
            <w:tcW w:w="7439" w:type="dxa"/>
            <w:gridSpan w:val="18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负责县内公路上行驶的车辆进行超限检测，为公路超限执法工作提供技术支持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;收集、整理、上报有关检测数据和动态信息等事务性工作。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414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年度收入预算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年度支出预算</w:t>
            </w:r>
          </w:p>
        </w:tc>
        <w:tc>
          <w:tcPr>
            <w:tcW w:w="3895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三公经费预算支出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财政安排     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非税    收入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其他    收入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收入     合计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基本    支出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项目    支出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支出    合计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公务    接待费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公务用车运行和购置费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因公出国（境）费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  <w:lang w:val="en-US" w:eastAsia="zh-CN"/>
              </w:rPr>
              <w:t>885.65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48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933.65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933.65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4"/>
              </w:rPr>
              <w:t>933.65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部门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整体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支出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绩效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目标</w:t>
            </w:r>
          </w:p>
        </w:tc>
        <w:tc>
          <w:tcPr>
            <w:tcW w:w="10162" w:type="dxa"/>
            <w:gridSpan w:val="21"/>
            <w:vAlign w:val="center"/>
          </w:tcPr>
          <w:p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宣传和贯彻执行党的路线方针政策和法律法规；制定地方经济社会发展规划和年度计划并组织实施；坚持依法行政，推进民主政治，加强基层政权建设；做好农业、农村、农民和社区工作。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部门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整体       支出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绩效</w:t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>指标</w:t>
            </w:r>
          </w:p>
        </w:tc>
        <w:tc>
          <w:tcPr>
            <w:tcW w:w="272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一级指标</w:t>
            </w:r>
          </w:p>
        </w:tc>
        <w:tc>
          <w:tcPr>
            <w:tcW w:w="18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二级指标</w:t>
            </w:r>
          </w:p>
        </w:tc>
        <w:tc>
          <w:tcPr>
            <w:tcW w:w="261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指标内容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指标值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723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产出指标</w:t>
            </w:r>
          </w:p>
        </w:tc>
        <w:tc>
          <w:tcPr>
            <w:tcW w:w="18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数量指标</w:t>
            </w:r>
          </w:p>
        </w:tc>
        <w:tc>
          <w:tcPr>
            <w:tcW w:w="261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三公经费基本支出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三公经费下降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4万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723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8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质量指标</w:t>
            </w:r>
          </w:p>
        </w:tc>
        <w:tc>
          <w:tcPr>
            <w:tcW w:w="261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各项工作经费</w:t>
            </w:r>
          </w:p>
        </w:tc>
        <w:tc>
          <w:tcPr>
            <w:tcW w:w="2080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完成率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100%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效益指标</w:t>
            </w:r>
          </w:p>
        </w:tc>
        <w:tc>
          <w:tcPr>
            <w:tcW w:w="184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经济及社会效益</w:t>
            </w:r>
          </w:p>
        </w:tc>
        <w:tc>
          <w:tcPr>
            <w:tcW w:w="2618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8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72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…</w:t>
            </w:r>
          </w:p>
        </w:tc>
        <w:tc>
          <w:tcPr>
            <w:tcW w:w="184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6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0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89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财政部门审核意见</w:t>
            </w: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归口业务股室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审核 意见</w:t>
            </w:r>
          </w:p>
        </w:tc>
        <w:tc>
          <w:tcPr>
            <w:tcW w:w="743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        审核人：        股室盖章：      202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绩效管理股室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审核  意见</w:t>
            </w:r>
          </w:p>
        </w:tc>
        <w:tc>
          <w:tcPr>
            <w:tcW w:w="743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br w:type="textWrapping"/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         审核人：        股室盖章：            年   月   日</w:t>
            </w:r>
          </w:p>
        </w:tc>
      </w:tr>
    </w:tbl>
    <w:p>
      <w:pPr>
        <w:spacing w:line="600" w:lineRule="exact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Cs w:val="21"/>
        </w:rPr>
        <w:t>填报人：</w:t>
      </w:r>
      <w:r>
        <w:rPr>
          <w:rFonts w:hint="eastAsia" w:ascii="仿宋_GB2312" w:hAnsi="黑体" w:eastAsia="仿宋_GB2312" w:cs="黑体"/>
          <w:szCs w:val="21"/>
          <w:lang w:eastAsia="zh-CN"/>
        </w:rPr>
        <w:t>尹立琳</w:t>
      </w:r>
      <w:r>
        <w:rPr>
          <w:rFonts w:hint="eastAsia" w:ascii="仿宋_GB2312" w:hAnsi="黑体" w:eastAsia="仿宋_GB2312" w:cs="黑体"/>
          <w:szCs w:val="21"/>
        </w:rPr>
        <w:t xml:space="preserve">          联系电话：             填报时间：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2021</w:t>
      </w:r>
      <w:bookmarkStart w:id="0" w:name="_GoBack"/>
      <w:bookmarkEnd w:id="0"/>
      <w:r>
        <w:rPr>
          <w:rFonts w:hint="eastAsia" w:ascii="仿宋_GB2312" w:hAnsi="黑体" w:eastAsia="仿宋_GB2312" w:cs="黑体"/>
          <w:szCs w:val="21"/>
        </w:rPr>
        <w:t>年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06</w:t>
      </w:r>
      <w:r>
        <w:rPr>
          <w:rFonts w:hint="eastAsia" w:ascii="仿宋_GB2312" w:hAnsi="黑体" w:eastAsia="仿宋_GB2312" w:cs="黑体"/>
          <w:szCs w:val="21"/>
        </w:rPr>
        <w:t>月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08</w:t>
      </w:r>
      <w:r>
        <w:rPr>
          <w:rFonts w:hint="eastAsia" w:ascii="仿宋_GB2312" w:hAnsi="黑体" w:eastAsia="仿宋_GB2312" w:cs="黑体"/>
          <w:szCs w:val="21"/>
        </w:rPr>
        <w:t>日</w:t>
      </w:r>
    </w:p>
    <w:p>
      <w:pPr>
        <w:spacing w:line="600" w:lineRule="exact"/>
        <w:jc w:val="center"/>
        <w:rPr>
          <w:rFonts w:hint="eastAsia" w:ascii="华康简标题宋" w:hAnsi="华康简标题宋" w:eastAsia="华康简标题宋" w:cs="华康简标题宋"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32"/>
        </w:rPr>
        <w:br w:type="page"/>
      </w:r>
      <w:r>
        <w:rPr>
          <w:rFonts w:hint="eastAsia" w:ascii="华康简标题宋" w:hAnsi="华康简标题宋" w:eastAsia="华康简标题宋" w:cs="华康简标题宋"/>
          <w:sz w:val="44"/>
          <w:szCs w:val="44"/>
        </w:rPr>
        <w:t>部门整体支出绩效目标申报表填报说明</w:t>
      </w:r>
    </w:p>
    <w:p>
      <w:pPr>
        <w:spacing w:line="600" w:lineRule="exact"/>
        <w:ind w:firstLine="640" w:firstLineChars="200"/>
        <w:jc w:val="left"/>
        <w:rPr>
          <w:rFonts w:hint="eastAsia" w:ascii="黑体" w:hAnsi="仿宋_GB2312" w:eastAsia="黑体"/>
          <w:bCs/>
          <w:sz w:val="32"/>
          <w:szCs w:val="32"/>
        </w:rPr>
      </w:pPr>
      <w:r>
        <w:rPr>
          <w:rFonts w:hint="eastAsia" w:ascii="黑体" w:hAnsi="仿宋_GB2312" w:eastAsia="黑体"/>
          <w:bCs/>
          <w:sz w:val="32"/>
          <w:szCs w:val="32"/>
        </w:rPr>
        <w:t>一、适用范围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本表适用于预算部门在申请部门整体支出预算时填报，作为部门绩效目标审核、预算资金确定和绩效评价的主要依据。预算部门整体支出是指预算部门为履行职责或完成事业发展目标、纳入部门预算编制范围的年度整体支出计划。</w:t>
      </w:r>
    </w:p>
    <w:p>
      <w:pPr>
        <w:spacing w:line="600" w:lineRule="exact"/>
        <w:ind w:firstLine="640" w:firstLineChars="200"/>
        <w:jc w:val="left"/>
        <w:rPr>
          <w:rFonts w:hint="eastAsia" w:ascii="黑体" w:hAnsi="仿宋_GB2312" w:eastAsia="黑体"/>
          <w:bCs/>
          <w:sz w:val="32"/>
          <w:szCs w:val="32"/>
        </w:rPr>
      </w:pPr>
      <w:r>
        <w:rPr>
          <w:rFonts w:hint="eastAsia" w:ascii="黑体" w:hAnsi="仿宋_GB2312" w:eastAsia="黑体"/>
          <w:bCs/>
          <w:sz w:val="32"/>
          <w:szCs w:val="32"/>
        </w:rPr>
        <w:t>二、填报说明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仿宋_GB2312" w:eastAsia="楷体_GB2312"/>
          <w:b/>
          <w:bCs/>
          <w:sz w:val="32"/>
          <w:szCs w:val="32"/>
        </w:rPr>
      </w:pPr>
      <w:r>
        <w:rPr>
          <w:rFonts w:hint="eastAsia" w:ascii="楷体_GB2312" w:hAnsi="仿宋_GB2312" w:eastAsia="楷体_GB2312"/>
          <w:b/>
          <w:bCs/>
          <w:sz w:val="32"/>
          <w:szCs w:val="32"/>
        </w:rPr>
        <w:t>(一)基本信息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1、年度</w:t>
      </w:r>
      <w:r>
        <w:rPr>
          <w:rFonts w:hint="eastAsia" w:ascii="仿宋_GB2312" w:hAnsi="仿宋_GB2312" w:eastAsia="仿宋_GB2312"/>
          <w:sz w:val="32"/>
          <w:szCs w:val="32"/>
        </w:rPr>
        <w:t>：填写编制部门预算所属年份。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2、</w:t>
      </w:r>
      <w:r>
        <w:rPr>
          <w:rFonts w:hint="eastAsia" w:ascii="仿宋_GB2312" w:hAnsi="仿宋_GB2312" w:eastAsia="仿宋_GB2312"/>
          <w:b/>
          <w:sz w:val="32"/>
          <w:szCs w:val="32"/>
        </w:rPr>
        <w:t>填报单位</w:t>
      </w:r>
      <w:r>
        <w:rPr>
          <w:rFonts w:hint="eastAsia" w:ascii="仿宋_GB2312" w:hAnsi="仿宋_GB2312" w:eastAsia="仿宋_GB2312"/>
          <w:sz w:val="32"/>
          <w:szCs w:val="32"/>
        </w:rPr>
        <w:t>（盖章）：加盖填报单位公章。</w:t>
      </w:r>
    </w:p>
    <w:p>
      <w:pPr>
        <w:spacing w:line="600" w:lineRule="exact"/>
        <w:ind w:firstLine="643" w:firstLineChars="200"/>
        <w:jc w:val="left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3、其他情况</w:t>
      </w:r>
      <w:r>
        <w:rPr>
          <w:rFonts w:hint="eastAsia" w:ascii="仿宋_GB2312" w:hAnsi="仿宋_GB2312" w:eastAsia="仿宋_GB2312"/>
          <w:sz w:val="32"/>
          <w:szCs w:val="32"/>
        </w:rPr>
        <w:t>：单位如实填列。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仿宋_GB2312" w:eastAsia="楷体_GB2312"/>
          <w:b/>
          <w:bCs/>
          <w:sz w:val="32"/>
          <w:szCs w:val="32"/>
        </w:rPr>
      </w:pPr>
      <w:r>
        <w:rPr>
          <w:rFonts w:hint="eastAsia" w:ascii="楷体_GB2312" w:hAnsi="仿宋_GB2312" w:eastAsia="楷体_GB2312"/>
          <w:b/>
          <w:bCs/>
          <w:sz w:val="32"/>
          <w:szCs w:val="32"/>
        </w:rPr>
        <w:t>（二）部门整体支出绩效目标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预算部门根据各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级党委政府下达的工作任务及本部门发展规划，描述年度内部门使用预算资金达到的产出和效果。根据单位年度计划预期实现的多个目标，依次填报目标1、目标2、目标3等内容。</w:t>
      </w:r>
    </w:p>
    <w:p>
      <w:pPr>
        <w:spacing w:line="600" w:lineRule="exact"/>
        <w:ind w:firstLine="643" w:firstLineChars="200"/>
        <w:jc w:val="left"/>
        <w:rPr>
          <w:rFonts w:hint="eastAsia" w:ascii="楷体_GB2312" w:hAnsi="仿宋_GB2312" w:eastAsia="楷体_GB2312"/>
          <w:b/>
          <w:bCs/>
          <w:sz w:val="32"/>
          <w:szCs w:val="32"/>
        </w:rPr>
      </w:pPr>
      <w:r>
        <w:rPr>
          <w:rFonts w:hint="eastAsia" w:ascii="楷体_GB2312" w:hAnsi="仿宋_GB2312" w:eastAsia="楷体_GB2312"/>
          <w:b/>
          <w:bCs/>
          <w:sz w:val="32"/>
          <w:szCs w:val="32"/>
        </w:rPr>
        <w:t>（三）部门整体支出绩效指标</w:t>
      </w:r>
    </w:p>
    <w:p>
      <w:pPr>
        <w:spacing w:line="600" w:lineRule="exact"/>
        <w:ind w:firstLine="640" w:firstLineChars="20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部门整体支出绩效指标作为部门整体支出绩效目标的细化和量化，主要填报单位预期实现的多个目标的具体内容。主要包括：产出指标和效益指标等一级指标。</w:t>
      </w:r>
    </w:p>
    <w:p>
      <w:pPr>
        <w:spacing w:line="600" w:lineRule="exact"/>
        <w:ind w:firstLine="720" w:firstLineChars="225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产出指标：</w:t>
      </w:r>
      <w:r>
        <w:rPr>
          <w:rFonts w:hint="eastAsia" w:eastAsia="仿宋_GB2312"/>
          <w:color w:val="000000"/>
          <w:kern w:val="0"/>
          <w:sz w:val="32"/>
          <w:szCs w:val="32"/>
        </w:rPr>
        <w:t>填列部门根据既定目标计划完成的产品和服务情况。可进一步细分为：数量指标、质量指标、时效指标、成本指标等二级指标。</w:t>
      </w:r>
    </w:p>
    <w:p>
      <w:pPr>
        <w:spacing w:line="600" w:lineRule="exact"/>
        <w:ind w:firstLine="720" w:firstLineChars="225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数量指标，填列某年度单位整体预算执行的具体数量成果。如“三公经费下降多少等”。</w:t>
      </w:r>
    </w:p>
    <w:p>
      <w:pPr>
        <w:spacing w:line="600" w:lineRule="exact"/>
        <w:ind w:firstLine="720" w:firstLineChars="225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质量指标，</w:t>
      </w:r>
      <w:r>
        <w:rPr>
          <w:rFonts w:hint="eastAsia" w:ascii="仿宋_GB2312" w:eastAsia="仿宋_GB2312"/>
          <w:sz w:val="32"/>
          <w:szCs w:val="32"/>
        </w:rPr>
        <w:t>填列某年度单位整体预算执行的质量水平。如“培训合格率90%以上”。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时效指标，填列部门计划提供产品或服务的及时程度和效率情况。</w:t>
      </w:r>
      <w:r>
        <w:rPr>
          <w:rFonts w:hint="eastAsia" w:ascii="仿宋_GB2312" w:eastAsia="仿宋_GB2312"/>
          <w:sz w:val="32"/>
          <w:szCs w:val="32"/>
        </w:rPr>
        <w:t>如“某项工作是不是在规定的时间内完成”。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成本指标，填列部门计划提供产品或服务所需成本。如“完成业务培训会议需经费5万元”。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（1）指标内容：根据实际工作需要将细分的绩效指标确定为具体内容。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（2）指标值：对指标内容确定具体值。其中，可量化的用数值描述，统一用百分比的形式；不可量化的以定性描述为主。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（3）备注：其他说明事项。</w:t>
      </w:r>
    </w:p>
    <w:p>
      <w:pPr>
        <w:spacing w:line="600" w:lineRule="exact"/>
        <w:ind w:firstLine="720" w:firstLineChars="225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/>
          <w:bCs/>
          <w:sz w:val="32"/>
          <w:szCs w:val="32"/>
        </w:rPr>
        <w:t>、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效益指标：</w:t>
      </w:r>
      <w:r>
        <w:rPr>
          <w:rFonts w:hint="eastAsia" w:eastAsia="仿宋_GB2312"/>
          <w:color w:val="000000"/>
          <w:kern w:val="0"/>
          <w:sz w:val="32"/>
          <w:szCs w:val="32"/>
        </w:rPr>
        <w:t>反映与既定绩效目标相关的、部门整体支出预期结果的实现程度和影响，主要包括</w:t>
      </w:r>
      <w:r>
        <w:rPr>
          <w:rFonts w:hint="eastAsia" w:eastAsia="仿宋_GB2312"/>
          <w:sz w:val="32"/>
          <w:szCs w:val="32"/>
        </w:rPr>
        <w:t>本年度工作所取得的成效。社会公众或服务对象满意度，</w:t>
      </w:r>
      <w:r>
        <w:rPr>
          <w:rFonts w:hint="eastAsia" w:ascii="仿宋_GB2312" w:eastAsia="仿宋_GB2312"/>
          <w:sz w:val="32"/>
          <w:szCs w:val="32"/>
        </w:rPr>
        <w:t>如“</w:t>
      </w:r>
      <w:r>
        <w:rPr>
          <w:rFonts w:hint="eastAsia" w:eastAsia="仿宋_GB2312"/>
          <w:color w:val="000000"/>
          <w:kern w:val="0"/>
          <w:sz w:val="32"/>
          <w:szCs w:val="32"/>
        </w:rPr>
        <w:t>服务对象对单位的满意程度”。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、</w:t>
      </w:r>
      <w:r>
        <w:rPr>
          <w:rFonts w:hint="eastAsia" w:eastAsia="仿宋_GB2312"/>
          <w:color w:val="000000"/>
          <w:kern w:val="0"/>
          <w:sz w:val="32"/>
          <w:szCs w:val="32"/>
        </w:rPr>
        <w:t>实际操作中确定的部门整体支出绩效指标具体内容，各部门可根据预算绩效管理工作的需要，在上述指标中选取或做另行补充。</w:t>
      </w:r>
    </w:p>
    <w:p>
      <w:pPr>
        <w:spacing w:line="360" w:lineRule="auto"/>
        <w:ind w:firstLine="643" w:firstLineChars="200"/>
        <w:rPr>
          <w:rFonts w:hint="eastAsia"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（四）审核意见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各预算部门申报的绩效目标先由财政部门对口业务股室审核，后由财政部门预算绩效管理股室审核。</w:t>
      </w:r>
    </w:p>
    <w:p>
      <w:pPr>
        <w:spacing w:line="240" w:lineRule="exact"/>
        <w:rPr>
          <w:rFonts w:hint="eastAsia" w:ascii="黑体" w:eastAsia="黑体"/>
          <w:sz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3"/>
        <w:tblW w:w="103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705"/>
        <w:gridCol w:w="1080"/>
        <w:gridCol w:w="1080"/>
        <w:gridCol w:w="1080"/>
        <w:gridCol w:w="1080"/>
        <w:gridCol w:w="2115"/>
        <w:gridCol w:w="1080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20" w:firstLineChars="100"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033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康简标题宋" w:hAnsi="华康简标题宋" w:eastAsia="华康简标题宋" w:cs="华康简标题宋"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华康简标题宋" w:hAnsi="华康简标题宋" w:eastAsia="华康简标题宋" w:cs="华康简标题宋"/>
                <w:bCs/>
                <w:color w:val="000000"/>
                <w:kern w:val="0"/>
                <w:sz w:val="40"/>
                <w:szCs w:val="40"/>
                <w:lang w:bidi="ar"/>
              </w:rPr>
              <w:t xml:space="preserve">     专项资金绩效目标申报表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40"/>
                <w:szCs w:val="40"/>
                <w:lang w:bidi="ar"/>
              </w:rPr>
              <w:t xml:space="preserve"> </w:t>
            </w:r>
            <w:r>
              <w:rPr>
                <w:rStyle w:val="4"/>
                <w:rFonts w:hint="eastAsia" w:ascii="仿宋_GB2312" w:eastAsia="仿宋_GB2312"/>
                <w:b w:val="0"/>
                <w:lang w:bidi="ar"/>
              </w:rPr>
              <w:t>（2022年度）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项目负责人及联系电话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主管部门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实施单位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资金情况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年度资金总额：</w:t>
            </w:r>
          </w:p>
        </w:tc>
        <w:tc>
          <w:tcPr>
            <w:tcW w:w="5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其中：财政拨款</w:t>
            </w:r>
          </w:p>
        </w:tc>
        <w:tc>
          <w:tcPr>
            <w:tcW w:w="5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7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 xml:space="preserve">     其他资金</w:t>
            </w:r>
          </w:p>
        </w:tc>
        <w:tc>
          <w:tcPr>
            <w:tcW w:w="5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总体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目标</w:t>
            </w:r>
          </w:p>
        </w:tc>
        <w:tc>
          <w:tcPr>
            <w:tcW w:w="9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年度目标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3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系统稳定运行，数据上报准确。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年度绩效指标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一级指标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二级指标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三级指标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产出指标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数量指标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质量指标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时效指标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成本指标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szCs w:val="21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效益指标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经济效益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社会效益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环境效益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可持续影响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满意度指标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服务对象满意度</w:t>
            </w: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社会公众满意度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3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注：1.“其他”资金是指与财政拨款共同用于同一脱贫攻坚项目的单位自有资金、社会资金等。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各地请根据实际情况，选择适合的二级指标进行填报，并细化为三级指标和指标值。</w:t>
            </w:r>
          </w:p>
          <w:p>
            <w:pPr>
              <w:numPr>
                <w:ilvl w:val="0"/>
                <w:numId w:val="1"/>
              </w:numPr>
              <w:rPr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“财政拨款”，项目涉及的全部财政资金投入。</w:t>
            </w:r>
          </w:p>
        </w:tc>
      </w:tr>
    </w:tbl>
    <w:p>
      <w:pPr>
        <w:tabs>
          <w:tab w:val="left" w:pos="1980"/>
        </w:tabs>
        <w:spacing w:line="560" w:lineRule="exact"/>
        <w:jc w:val="center"/>
        <w:rPr>
          <w:rFonts w:hint="eastAsia" w:ascii="华康简标题宋" w:hAnsi="华康简标题宋" w:eastAsia="华康简标题宋" w:cs="华康简标题宋"/>
          <w:sz w:val="44"/>
          <w:szCs w:val="44"/>
        </w:rPr>
      </w:pPr>
    </w:p>
    <w:p>
      <w:pPr>
        <w:tabs>
          <w:tab w:val="left" w:pos="1980"/>
        </w:tabs>
        <w:spacing w:line="560" w:lineRule="exact"/>
        <w:jc w:val="center"/>
        <w:rPr>
          <w:rFonts w:hint="eastAsia" w:ascii="华康简标题宋" w:hAnsi="华康简标题宋" w:eastAsia="华康简标题宋" w:cs="华康简标题宋"/>
          <w:sz w:val="44"/>
          <w:szCs w:val="44"/>
        </w:rPr>
      </w:pPr>
      <w:r>
        <w:rPr>
          <w:rFonts w:hint="eastAsia" w:ascii="华康简标题宋" w:hAnsi="华康简标题宋" w:eastAsia="华康简标题宋" w:cs="华康简标题宋"/>
          <w:sz w:val="44"/>
          <w:szCs w:val="44"/>
        </w:rPr>
        <w:t>专项资金绩效目标申报表填报说明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一、适用范围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本表适用于单位在申请专项（项目）资金支出预算时填报，作为绩效目标审核，预算资金确定和绩效评价的主要依据。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同一专项（项目）资金由多个单位实施的，先由实施单位上报，而后由主管部门汇总，再统一报县财政局。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二、基本情况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1.年度:指编制项目预算所属年份。如:编报20xx年项目预算时，填写“20X××年”。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2.项目名称:指项目的具体名称。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3.主管部门:指预算资金申请单位。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4.实施单位:指项目具体实施单位。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5.项目资金:指年度项目资金总额，按资金来源分为财政拨款、其他资金。本项内容以万元为单位，保留小数点后两位。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6.年度目标:概括描述项目在本年度内预期达到的产出和效果。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绩效指标:绩效指标一般包括产出指标、效益指标、满意度指标三类一级指标，每一类一级指标细分为若干二级指标、三级指标，分别设定具体的指标值。指标值应尽量细化、量化，可量化的用数值描述，不可量化的以定性描述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(1)产出指标:反映根据既定目标，相关预算资金预期提供的公共产品和服务情况。可进一步细分为：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①数量指标，反映预期提供的公共产品和服务数量，如“补助各类粮食作物种植面积”“补助各类中药材种植面积”等；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②质量指标，反映预期提供的公共产品和服务达到的标准、水平和效果，如“种植作物成活率”“养殖家畜家禽成活率”“项目(工程)验收合格率”等;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③时效指标，反映预期提供公共产品和服务的及时程度和效率情况，如“贷款及时发放率”“项目工程完成及时率”等；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④成本指标，反映预期提供公共产品和服务所需成本的控制情况，如“作物种植亩均补助标准”“养殖补助标准”等；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(2)效益指标：反映与既定绩效目标相关的、前述相关产出所带来的预期效果的实现程度。可进一步细分为: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①经济效益指标，反映相关产出对经济发展带来的影响和效果，如“带动增加贫困人口收入”(核心指标)、“贫困地区特色产业产值同比增长率”等；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②社会效益指标，反映相关产出对社会发展带来的影响和效果，如“受益建档立卡贫困人口数”(核心指标)、“带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动建档立卡贫困人口脱贫数”等；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③生态效益指标，反映相关产出对自然环境带来的影响和效果，如“贫困村生活垃圾处理率”“植被覆盖率”等；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④可持续影响指标，反映相关产出带来影响的可持续期限，如“基础设施持续使用年限”“工程设计使用年限”等。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满意度指标：属于预期效果的内容，反映服务对象或项目受益人对相关产出及其影响的认可程度，根据实际细化为具体指标，如“受益贫困人口满意度”“农业经营主体的满意度”等。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备注：预算资金申请单位可根据扶贫项目实际情况，编报扶贫项目资金绩效目标申报表，如项目不涉及经济效益或生态效益，可不填写，重点填写模板中加星指标。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三、实施进度计划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描述专项（项目）资金实施的进度，根据具体细化实施内容，分别填写计划开始时间和计划完成时间。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四、长期绩效目标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描述专项（项目）资金整个计划期内的总体产出的数量、质量、时限和成本以及计划达到的社会、经济和生态效益，可持续影响，社会公众或服务对象满意度等。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五、年度绩效目标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专项（项目）资金的特性和具体实施内容，对专项（项目）资金在本年度的产出数量质量、时限和成本以及计划达到的社会、经济和生态效益，可持续影响，社会公众或服务对象满意度等。方面进一步细化，形成具体可衡量的目标任务。</w:t>
      </w:r>
    </w:p>
    <w:p>
      <w:pPr>
        <w:numPr>
          <w:ilvl w:val="0"/>
          <w:numId w:val="3"/>
        </w:numPr>
        <w:tabs>
          <w:tab w:val="left" w:pos="1980"/>
        </w:tabs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年度绩效指标</w:t>
      </w:r>
    </w:p>
    <w:p>
      <w:pPr>
        <w:numPr>
          <w:ilvl w:val="0"/>
          <w:numId w:val="4"/>
        </w:num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产出指标：反映专项（项目）资金单位根据既定目标计划完成的产品和服务情况。可进一步细分为：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1、数量指标：反映预算部门计划完成的产品或服务数量；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2、质量指标：反映预算部门计划提供产品或服务质量达到的标准、水平和效果；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3、时效指标：反映预算部门计划提供产品或服务的所需时间及时程度和效率情况；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4、成本指标：反映预算部门计划提供产品或服务所需成本，分单位成本和总成本等。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（1）指标内容：根据实际工作需要将细分的绩效指标确定为具体内容。</w:t>
      </w:r>
    </w:p>
    <w:p>
      <w:pPr>
        <w:tabs>
          <w:tab w:val="left" w:pos="1980"/>
        </w:tabs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（2）指标值：对目指标内容确定具体值。可量化的用数值描述，不可量化的以定性描述。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（二）效益指标：反映与既定绩效目标相关的、预算支出预期结果的实现程度和影响。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1、经济效益：反映专项（项目）资金预期产生的直接或间接经济效益；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2、社会效益：反映专项（项目）资金预期产生的综合社会效益；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3、环境效益：反映专项（项目）资金预期对环境产生的积极或消极影响；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4、可持续影响：反映专项（项目）资金预期对人、自然、资源带来的可持续影响；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5、服务对象满意度：反映专项（项目）资金预期服务对象对项目实施的满意程度。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“指标内容”、“指标值”栏填写参照“产出指标”中的相应内容。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七、审核意见</w:t>
      </w:r>
    </w:p>
    <w:p>
      <w:pPr>
        <w:spacing w:line="560" w:lineRule="exact"/>
        <w:ind w:left="10" w:leftChars="5" w:firstLine="406" w:firstLineChars="127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实施单位申报的绩效目标由预算部门审核，预算部门申报的绩效目标先由财政部门对口业务股室审核，后由财政部门预算绩效管理股室审核。</w:t>
      </w:r>
    </w:p>
    <w:p>
      <w:pPr>
        <w:spacing w:line="560" w:lineRule="exact"/>
        <w:ind w:left="10" w:leftChars="5" w:firstLine="406" w:firstLineChars="127"/>
        <w:jc w:val="lef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993" w:right="991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EEF8"/>
    <w:multiLevelType w:val="singleLevel"/>
    <w:tmpl w:val="0358EEF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20" w:firstLine="0"/>
      </w:pPr>
    </w:lvl>
  </w:abstractNum>
  <w:abstractNum w:abstractNumId="1">
    <w:nsid w:val="564E7BE6"/>
    <w:multiLevelType w:val="singleLevel"/>
    <w:tmpl w:val="564E7BE6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564E8039"/>
    <w:multiLevelType w:val="singleLevel"/>
    <w:tmpl w:val="564E8039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78B8BAB5"/>
    <w:multiLevelType w:val="singleLevel"/>
    <w:tmpl w:val="78B8BAB5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62"/>
    <w:rsid w:val="00177162"/>
    <w:rsid w:val="0070201B"/>
    <w:rsid w:val="009171CC"/>
    <w:rsid w:val="00BF03EE"/>
    <w:rsid w:val="07407142"/>
    <w:rsid w:val="2922244F"/>
    <w:rsid w:val="46CF29D8"/>
    <w:rsid w:val="4EF20741"/>
    <w:rsid w:val="631C0538"/>
    <w:rsid w:val="67DE6CBD"/>
    <w:rsid w:val="7321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qFormat/>
    <w:uiPriority w:val="0"/>
    <w:rPr>
      <w:rFonts w:ascii="楷体" w:hAnsi="楷体" w:eastAsia="楷体" w:cs="楷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593</Words>
  <Characters>3384</Characters>
  <Lines>28</Lines>
  <Paragraphs>7</Paragraphs>
  <TotalTime>2</TotalTime>
  <ScaleCrop>false</ScaleCrop>
  <LinksUpToDate>false</LinksUpToDate>
  <CharactersWithSpaces>3970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2022-05-30T06:50:00Z</dcterms:created>
  <dc:creator>微软用户</dc:creator>
  <cp:lastModifiedBy>亚铝门窗</cp:lastModifiedBy>
  <cp:lastPrinted>2022-06-08T04:13:00Z</cp:lastPrinted>
  <dcterms:modified xsi:type="dcterms:W3CDTF">2022-06-22T05:04:45Z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