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r>
        <w:rPr>
          <w:rFonts w:hint="eastAsia" w:ascii="黑体" w:eastAsia="黑体"/>
          <w:sz w:val="32"/>
          <w:szCs w:val="32"/>
        </w:rPr>
        <w:t>附件1</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rPr>
        <w:t xml:space="preserve">22年度部门整体支出绩效自评报告   </w:t>
      </w:r>
    </w:p>
    <w:p>
      <w:pPr>
        <w:jc w:val="center"/>
        <w:rPr>
          <w:rFonts w:ascii="宋体" w:hAnsi="宋体"/>
          <w:sz w:val="44"/>
          <w:szCs w:val="44"/>
        </w:rPr>
      </w:pPr>
      <w:r>
        <w:rPr>
          <w:rFonts w:hint="eastAsia" w:ascii="宋体" w:hAnsi="宋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邵阳县自然资源局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日期：2023年3月06日</w:t>
      </w:r>
    </w:p>
    <w:p>
      <w:pPr>
        <w:spacing w:line="600" w:lineRule="exact"/>
        <w:rPr>
          <w:rFonts w:eastAsia="仿宋_GB2312"/>
          <w:sz w:val="28"/>
          <w:szCs w:val="28"/>
        </w:rPr>
      </w:pPr>
    </w:p>
    <w:p/>
    <w:p/>
    <w:p/>
    <w:p/>
    <w:p>
      <w:pPr>
        <w:spacing w:line="600" w:lineRule="exact"/>
        <w:rPr>
          <w:rFonts w:ascii="宋体" w:hAnsi="宋体" w:cs="宋体"/>
          <w:kern w:val="0"/>
          <w:sz w:val="32"/>
          <w:szCs w:val="32"/>
        </w:rPr>
      </w:pPr>
      <w:r>
        <w:rPr>
          <w:rFonts w:hint="eastAsia" w:ascii="黑体" w:hAnsi="宋体" w:eastAsia="黑体" w:cs="宋体"/>
          <w:kern w:val="0"/>
          <w:sz w:val="32"/>
          <w:szCs w:val="32"/>
        </w:rPr>
        <w:t>附件2</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11" w:type="dxa"/>
            <w:vMerge w:val="restart"/>
            <w:textDirection w:val="tbRlV"/>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财政供养人员</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100%，计1分；每超过一个百分点扣0.1分，扣完为止。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在职人员控制率=（在职人员数/编制数）×100%，在职人员数：部门（单位）实际在职人数，以财政部门2022年决算编制数为准。编制数：机构编制部门核定批复的部门（单位）的人员编制数。</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xml:space="preserve"> </w:t>
            </w:r>
          </w:p>
          <w:p>
            <w:pPr>
              <w:widowControl/>
              <w:jc w:val="left"/>
              <w:rPr>
                <w:rFonts w:ascii="宋体" w:hAnsi="宋体" w:cs="宋体"/>
                <w:kern w:val="0"/>
                <w:sz w:val="24"/>
              </w:rPr>
            </w:pPr>
            <w:r>
              <w:rPr>
                <w:rFonts w:hint="eastAsia" w:ascii="宋体" w:hAnsi="宋体" w:cs="宋体"/>
                <w:kern w:val="0"/>
                <w:sz w:val="24"/>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tcPr>
          <w:p>
            <w:pPr>
              <w:widowControl/>
              <w:jc w:val="left"/>
              <w:rPr>
                <w:rFonts w:ascii="仿宋_GB2312" w:hAnsi="宋体" w:eastAsia="仿宋_GB2312" w:cs="宋体"/>
                <w:kern w:val="0"/>
                <w:sz w:val="20"/>
                <w:szCs w:val="20"/>
              </w:rPr>
            </w:pP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3</w:t>
            </w:r>
          </w:p>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重点项目支出：县政府确定的为民办实事和部门重点工程与重点工作支出。项目总支出：部门（单位）年度预算安排的项目支出总额。</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tcPr>
          <w:p>
            <w:pPr>
              <w:widowControl/>
              <w:jc w:val="left"/>
              <w:rPr>
                <w:rFonts w:ascii="仿宋_GB2312" w:hAnsi="宋体" w:eastAsia="仿宋_GB2312" w:cs="宋体"/>
                <w:kern w:val="0"/>
                <w:sz w:val="20"/>
                <w:szCs w:val="20"/>
              </w:rPr>
            </w:pP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非税收入完成率=（2022年度非税实际收入完成数/2022年度非税收入预算数）×100%，有减免因素的，以非税局确定的为准。</w:t>
            </w: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411" w:type="dxa"/>
            <w:vMerge w:val="restart"/>
            <w:textDirection w:val="tbRlV"/>
          </w:tcPr>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  调整率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预算调整率=0，计2分；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0-20%（含），计1分；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大于20%不得分。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0</w:t>
            </w:r>
          </w:p>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autoSpaceDN w:val="0"/>
              <w:jc w:val="center"/>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  完成率</w:t>
            </w:r>
          </w:p>
          <w:p>
            <w:pPr>
              <w:widowControl/>
              <w:jc w:val="center"/>
              <w:rPr>
                <w:rFonts w:ascii="仿宋_GB2312" w:hAnsi="宋体" w:eastAsia="仿宋_GB2312" w:cs="宋体"/>
                <w:kern w:val="0"/>
                <w:sz w:val="20"/>
                <w:szCs w:val="20"/>
              </w:rPr>
            </w:pP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autoSpaceDN w:val="0"/>
              <w:jc w:val="center"/>
              <w:textAlignment w:val="center"/>
              <w:rPr>
                <w:rFonts w:ascii="仿宋_GB2312" w:hAnsi="宋体" w:eastAsia="仿宋_GB2312" w:cs="宋体"/>
                <w:kern w:val="0"/>
                <w:sz w:val="20"/>
                <w:szCs w:val="20"/>
              </w:rPr>
            </w:pPr>
          </w:p>
        </w:tc>
        <w:tc>
          <w:tcPr>
            <w:tcW w:w="3472" w:type="dxa"/>
            <w:vAlign w:val="center"/>
          </w:tcPr>
          <w:p>
            <w:pPr>
              <w:autoSpaceDN w:val="0"/>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tcBorders>
              <w:bottom w:val="single" w:color="auto" w:sz="4" w:space="0"/>
            </w:tcBorders>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rPr>
                <w:rFonts w:ascii="仿宋_GB2312" w:hAnsi="宋体" w:eastAsia="仿宋_GB2312" w:cs="宋体"/>
                <w:kern w:val="0"/>
                <w:sz w:val="20"/>
                <w:szCs w:val="20"/>
              </w:rPr>
            </w:pPr>
          </w:p>
        </w:tc>
        <w:tc>
          <w:tcPr>
            <w:tcW w:w="567" w:type="dxa"/>
            <w:vMerge w:val="continue"/>
            <w:tcBorders>
              <w:left w:val="single" w:color="auto" w:sz="4" w:space="0"/>
            </w:tcBorders>
          </w:tcPr>
          <w:p>
            <w:pPr>
              <w:jc w:val="center"/>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rPr>
                <w:rFonts w:ascii="仿宋_GB2312" w:hAnsi="宋体" w:eastAsia="仿宋_GB2312" w:cs="宋体"/>
                <w:kern w:val="0"/>
                <w:sz w:val="20"/>
                <w:szCs w:val="20"/>
              </w:rPr>
            </w:pPr>
          </w:p>
        </w:tc>
        <w:tc>
          <w:tcPr>
            <w:tcW w:w="567" w:type="dxa"/>
            <w:vMerge w:val="continue"/>
            <w:tcBorders>
              <w:left w:val="single" w:color="auto" w:sz="4" w:space="0"/>
            </w:tcBorders>
          </w:tcPr>
          <w:p>
            <w:pPr>
              <w:jc w:val="center"/>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w:t>
            </w: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851" w:type="dxa"/>
            <w:tcBorders>
              <w:top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ascii="仿宋_GB2312" w:hAnsi="宋体" w:eastAsia="仿宋_GB2312" w:cs="宋体"/>
                <w:kern w:val="0"/>
                <w:sz w:val="20"/>
                <w:szCs w:val="20"/>
              </w:rPr>
            </w:pPr>
          </w:p>
        </w:tc>
        <w:tc>
          <w:tcPr>
            <w:tcW w:w="3118" w:type="dxa"/>
            <w:tcBorders>
              <w:top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②会计人员继续教育，1分；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tcPr>
          <w:p>
            <w:pPr>
              <w:widowControl/>
              <w:jc w:val="left"/>
              <w:rPr>
                <w:rFonts w:ascii="仿宋_GB2312" w:hAnsi="宋体" w:eastAsia="仿宋_GB2312" w:cs="宋体"/>
                <w:kern w:val="0"/>
                <w:sz w:val="20"/>
                <w:szCs w:val="20"/>
              </w:rPr>
            </w:pPr>
          </w:p>
        </w:tc>
        <w:tc>
          <w:tcPr>
            <w:tcW w:w="617" w:type="dxa"/>
            <w:tcBorders>
              <w:top w:val="single" w:color="auto" w:sz="4" w:space="0"/>
            </w:tcBorders>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w:t>
            </w:r>
            <w:r>
              <w:rPr>
                <w:rFonts w:hint="eastAsia" w:ascii="微软雅黑" w:hAnsi="微软雅黑" w:eastAsia="微软雅黑" w:cs="宋体"/>
                <w:kern w:val="0"/>
                <w:sz w:val="20"/>
                <w:szCs w:val="20"/>
              </w:rPr>
              <w:t>⑨未</w:t>
            </w:r>
            <w:r>
              <w:rPr>
                <w:rFonts w:hint="eastAsia" w:ascii="仿宋_GB2312" w:hAnsi="宋体" w:eastAsia="仿宋_GB2312" w:cs="宋体"/>
                <w:kern w:val="0"/>
                <w:sz w:val="20"/>
                <w:szCs w:val="20"/>
              </w:rPr>
              <w:t>按时报送2022年行政事业单位资产报表的，每延迟一天，扣1分，扣完为止。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p>
            <w:pPr>
              <w:widowControl/>
              <w:rPr>
                <w:rFonts w:ascii="仿宋_GB2312" w:hAnsi="宋体" w:eastAsia="仿宋_GB2312" w:cs="宋体"/>
                <w:kern w:val="0"/>
                <w:sz w:val="20"/>
                <w:szCs w:val="20"/>
              </w:rPr>
            </w:pPr>
          </w:p>
        </w:tc>
        <w:tc>
          <w:tcPr>
            <w:tcW w:w="617" w:type="dxa"/>
          </w:tcPr>
          <w:p>
            <w:pPr>
              <w:widowControl/>
              <w:jc w:val="left"/>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　</w:t>
            </w:r>
          </w:p>
          <w:p>
            <w:pPr>
              <w:widowControl/>
              <w:jc w:val="left"/>
              <w:rPr>
                <w:rFonts w:ascii="仿宋_GB2312" w:hAnsi="宋体" w:eastAsia="仿宋_GB2312" w:cs="宋体"/>
                <w:color w:val="FF0000"/>
                <w:kern w:val="0"/>
                <w:sz w:val="20"/>
                <w:szCs w:val="20"/>
              </w:rPr>
            </w:pPr>
          </w:p>
          <w:p>
            <w:pPr>
              <w:widowControl/>
              <w:jc w:val="left"/>
              <w:rPr>
                <w:rFonts w:ascii="仿宋_GB2312" w:hAnsi="宋体" w:eastAsia="仿宋_GB2312" w:cs="宋体"/>
                <w:color w:val="FF0000"/>
                <w:kern w:val="0"/>
                <w:sz w:val="20"/>
                <w:szCs w:val="20"/>
              </w:rPr>
            </w:pPr>
          </w:p>
          <w:p>
            <w:pPr>
              <w:widowControl/>
              <w:jc w:val="left"/>
              <w:rPr>
                <w:rFonts w:ascii="仿宋_GB2312" w:hAnsi="宋体" w:eastAsia="仿宋_GB2312" w:cs="宋体"/>
                <w:color w:val="FF0000"/>
                <w:kern w:val="0"/>
                <w:sz w:val="20"/>
                <w:szCs w:val="20"/>
              </w:rPr>
            </w:pPr>
          </w:p>
          <w:p>
            <w:pPr>
              <w:widowControl/>
              <w:jc w:val="left"/>
              <w:rPr>
                <w:rFonts w:ascii="仿宋_GB2312" w:hAnsi="宋体" w:eastAsia="仿宋_GB2312" w:cs="宋体"/>
                <w:color w:val="FF0000"/>
                <w:kern w:val="0"/>
                <w:sz w:val="20"/>
                <w:szCs w:val="20"/>
              </w:rPr>
            </w:pPr>
          </w:p>
          <w:p>
            <w:pPr>
              <w:widowControl/>
              <w:jc w:val="left"/>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 xml:space="preserve"> </w:t>
            </w:r>
          </w:p>
          <w:p>
            <w:pPr>
              <w:widowControl/>
              <w:jc w:val="left"/>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 xml:space="preserv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本单位所有专项资金均实行目标管理的，2分,每少一个专项扣1分，扣完为止；②资金在10万（含）以上的项目资金实行目标管理的，2分，每少一个项目扣1分，扣完为止；③编制并报送年度财政项目预算绩效目标的，2分；④在规定时间内报送以上目标的，1分，否则不得分。</w:t>
            </w:r>
          </w:p>
        </w:tc>
        <w:tc>
          <w:tcPr>
            <w:tcW w:w="3472" w:type="dxa"/>
            <w:vAlign w:val="center"/>
          </w:tcPr>
          <w:p>
            <w:pPr>
              <w:widowControl/>
              <w:rPr>
                <w:rFonts w:ascii="仿宋_GB2312" w:hAnsi="宋体" w:eastAsia="仿宋_GB2312" w:cs="宋体"/>
                <w:kern w:val="0"/>
                <w:sz w:val="20"/>
                <w:szCs w:val="20"/>
              </w:rPr>
            </w:pPr>
          </w:p>
        </w:tc>
        <w:tc>
          <w:tcPr>
            <w:tcW w:w="617" w:type="dxa"/>
          </w:tcPr>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开展2022年度专项资金绩效自评的，2分，每少一个专项资金的自评扣1分，扣完为止；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开展2017年度已完工项目绩效自评的，2分，每少一个项目扣1分，扣完为止；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开展2022年度部门整体支出绩效自评的，2分；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在规定时间内报送以上自评报告材料的，1分。</w:t>
            </w:r>
          </w:p>
        </w:tc>
        <w:tc>
          <w:tcPr>
            <w:tcW w:w="3472" w:type="dxa"/>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1.《邵阳县财政局关于做好2022年度部门整体支出绩效自评工作的通知》（邵财绩〔2023〕1号）</w:t>
            </w:r>
          </w:p>
          <w:p>
            <w:pPr>
              <w:widowControl/>
              <w:rPr>
                <w:rFonts w:ascii="仿宋_GB2312" w:hAnsi="宋体" w:eastAsia="仿宋_GB2312" w:cs="宋体"/>
                <w:kern w:val="0"/>
                <w:sz w:val="20"/>
                <w:szCs w:val="20"/>
              </w:rPr>
            </w:pPr>
          </w:p>
        </w:tc>
        <w:tc>
          <w:tcPr>
            <w:tcW w:w="617" w:type="dxa"/>
          </w:tcPr>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tcPr>
          <w:p>
            <w:pPr>
              <w:jc w:val="left"/>
              <w:rPr>
                <w:rFonts w:ascii="仿宋_GB2312" w:hAnsi="宋体" w:eastAsia="仿宋_GB2312" w:cs="宋体"/>
                <w:kern w:val="0"/>
                <w:sz w:val="20"/>
                <w:szCs w:val="20"/>
              </w:rPr>
            </w:pPr>
          </w:p>
        </w:tc>
        <w:tc>
          <w:tcPr>
            <w:tcW w:w="567" w:type="dxa"/>
            <w:tcBorders>
              <w:top w:val="nil"/>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 w:hAnsi="仿宋" w:eastAsia="仿宋" w:cs="宋体"/>
                <w:sz w:val="20"/>
                <w:szCs w:val="20"/>
              </w:rPr>
            </w:pPr>
            <w:r>
              <w:rPr>
                <w:rFonts w:hint="eastAsia" w:ascii="仿宋_GB2312" w:hAnsi="宋体" w:eastAsia="仿宋_GB2312" w:cs="宋体"/>
                <w:kern w:val="0"/>
                <w:sz w:val="20"/>
                <w:szCs w:val="20"/>
              </w:rPr>
              <w:t>根据2022年度财政重点绩效评价和单位自评情况，向财政报送整改结果并整改到位的，2分，否则不得分。</w:t>
            </w:r>
          </w:p>
        </w:tc>
        <w:tc>
          <w:tcPr>
            <w:tcW w:w="3472" w:type="dxa"/>
            <w:vAlign w:val="center"/>
          </w:tcPr>
          <w:p>
            <w:pPr>
              <w:rPr>
                <w:rFonts w:ascii="仿宋_GB2312" w:hAnsi="宋体" w:eastAsia="仿宋_GB2312" w:cs="宋体"/>
                <w:kern w:val="0"/>
                <w:sz w:val="20"/>
                <w:szCs w:val="20"/>
              </w:rPr>
            </w:pPr>
          </w:p>
        </w:tc>
        <w:tc>
          <w:tcPr>
            <w:tcW w:w="617" w:type="dxa"/>
          </w:tcPr>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该项得分=重点工作完成率×3</w:t>
            </w:r>
          </w:p>
        </w:tc>
        <w:tc>
          <w:tcPr>
            <w:tcW w:w="3472" w:type="dxa"/>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重点工作为县政府确定的为民办实事和部门重点工程与重点工作。</w:t>
            </w:r>
          </w:p>
        </w:tc>
        <w:tc>
          <w:tcPr>
            <w:tcW w:w="617"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w:t>
            </w: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center"/>
              <w:rPr>
                <w:rFonts w:ascii="仿宋_GB2312" w:hAnsi="宋体" w:eastAsia="仿宋_GB2312" w:cs="宋体"/>
                <w:kern w:val="0"/>
                <w:sz w:val="20"/>
                <w:szCs w:val="20"/>
              </w:rPr>
            </w:pPr>
          </w:p>
        </w:tc>
        <w:tc>
          <w:tcPr>
            <w:tcW w:w="851" w:type="dxa"/>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ascii="仿宋_GB2312" w:hAnsi="宋体" w:eastAsia="仿宋_GB2312" w:cs="宋体"/>
                <w:kern w:val="0"/>
                <w:sz w:val="20"/>
                <w:szCs w:val="20"/>
              </w:rPr>
            </w:pPr>
          </w:p>
        </w:tc>
        <w:tc>
          <w:tcPr>
            <w:tcW w:w="617" w:type="dxa"/>
          </w:tcPr>
          <w:p>
            <w:pPr>
              <w:jc w:val="left"/>
              <w:rPr>
                <w:rFonts w:ascii="仿宋_GB2312" w:hAnsi="宋体" w:eastAsia="仿宋_GB2312" w:cs="宋体"/>
                <w:kern w:val="0"/>
                <w:sz w:val="20"/>
                <w:szCs w:val="20"/>
              </w:rPr>
            </w:pPr>
          </w:p>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3</w:t>
            </w:r>
          </w:p>
          <w:p>
            <w:pPr>
              <w:jc w:val="lef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590" w:type="dxa"/>
            <w:gridSpan w:val="2"/>
            <w:vMerge w:val="restart"/>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此三项指标可根据部门实际并结合2022年度部门整体支出绩效目标设立情况有选择的进行评价。</w:t>
            </w:r>
          </w:p>
        </w:tc>
        <w:tc>
          <w:tcPr>
            <w:tcW w:w="617" w:type="dxa"/>
            <w:vMerge w:val="restart"/>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left"/>
              <w:rPr>
                <w:rFonts w:ascii="仿宋_GB2312" w:hAnsi="宋体" w:eastAsia="仿宋_GB2312" w:cs="宋体"/>
                <w:kern w:val="0"/>
                <w:sz w:val="20"/>
                <w:szCs w:val="20"/>
              </w:rPr>
            </w:pPr>
          </w:p>
        </w:tc>
        <w:tc>
          <w:tcPr>
            <w:tcW w:w="6590" w:type="dxa"/>
            <w:gridSpan w:val="2"/>
            <w:vMerge w:val="continue"/>
            <w:vAlign w:val="center"/>
          </w:tcPr>
          <w:p>
            <w:pPr>
              <w:widowControl/>
              <w:jc w:val="left"/>
              <w:rPr>
                <w:rFonts w:ascii="仿宋_GB2312" w:hAnsi="宋体" w:eastAsia="仿宋_GB2312" w:cs="宋体"/>
                <w:kern w:val="0"/>
                <w:sz w:val="20"/>
                <w:szCs w:val="20"/>
              </w:rPr>
            </w:pPr>
          </w:p>
        </w:tc>
        <w:tc>
          <w:tcPr>
            <w:tcW w:w="617" w:type="dxa"/>
            <w:vMerge w:val="continue"/>
            <w:vAlign w:val="center"/>
          </w:tcPr>
          <w:p>
            <w:pPr>
              <w:widowControl/>
              <w:jc w:val="lef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left"/>
              <w:rPr>
                <w:rFonts w:ascii="仿宋_GB2312" w:hAnsi="宋体" w:eastAsia="仿宋_GB2312" w:cs="宋体"/>
                <w:kern w:val="0"/>
                <w:sz w:val="20"/>
                <w:szCs w:val="20"/>
              </w:rPr>
            </w:pPr>
          </w:p>
        </w:tc>
        <w:tc>
          <w:tcPr>
            <w:tcW w:w="6590" w:type="dxa"/>
            <w:gridSpan w:val="2"/>
            <w:vMerge w:val="continue"/>
            <w:vAlign w:val="center"/>
          </w:tcPr>
          <w:p>
            <w:pPr>
              <w:widowControl/>
              <w:jc w:val="left"/>
              <w:rPr>
                <w:rFonts w:ascii="仿宋_GB2312" w:hAnsi="宋体" w:eastAsia="仿宋_GB2312" w:cs="宋体"/>
                <w:kern w:val="0"/>
                <w:sz w:val="20"/>
                <w:szCs w:val="20"/>
              </w:rPr>
            </w:pPr>
          </w:p>
        </w:tc>
        <w:tc>
          <w:tcPr>
            <w:tcW w:w="617" w:type="dxa"/>
            <w:vMerge w:val="continue"/>
            <w:vAlign w:val="center"/>
          </w:tcPr>
          <w:p>
            <w:pPr>
              <w:widowControl/>
              <w:jc w:val="lef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社会公众或服务对象是指部门（单位）履行职责而影响到的部门，群体或个人，一般采取社会调查的方式(不少于10份)。</w:t>
            </w:r>
          </w:p>
        </w:tc>
        <w:tc>
          <w:tcPr>
            <w:tcW w:w="617"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rPr>
                <w:rFonts w:ascii="仿宋_GB2312" w:hAnsi="宋体" w:eastAsia="仿宋_GB2312" w:cs="宋体"/>
                <w:kern w:val="0"/>
                <w:sz w:val="20"/>
                <w:szCs w:val="20"/>
              </w:rPr>
            </w:pPr>
          </w:p>
        </w:tc>
        <w:tc>
          <w:tcPr>
            <w:tcW w:w="617" w:type="dxa"/>
          </w:tcPr>
          <w:p>
            <w:pPr>
              <w:widowControl/>
              <w:jc w:val="left"/>
              <w:rPr>
                <w:rFonts w:ascii="宋体" w:hAnsi="宋体" w:cs="宋体"/>
                <w:kern w:val="0"/>
                <w:sz w:val="24"/>
              </w:rPr>
            </w:pPr>
            <w:r>
              <w:rPr>
                <w:rFonts w:hint="eastAsia" w:ascii="宋体" w:hAnsi="宋体" w:cs="宋体"/>
                <w:kern w:val="0"/>
                <w:sz w:val="24"/>
              </w:rPr>
              <w:t>96</w:t>
            </w:r>
          </w:p>
        </w:tc>
      </w:tr>
    </w:tbl>
    <w:p>
      <w:pPr>
        <w:spacing w:line="600" w:lineRule="exact"/>
        <w:rPr>
          <w:rFonts w:ascii="宋体" w:hAnsi="宋体" w:cs="宋体"/>
          <w:kern w:val="0"/>
          <w:sz w:val="32"/>
          <w:szCs w:val="32"/>
        </w:rPr>
      </w:pPr>
    </w:p>
    <w:p/>
    <w:p/>
    <w:p>
      <w:pPr>
        <w:rPr>
          <w:rFonts w:ascii="黑体" w:eastAsia="黑体"/>
          <w:sz w:val="32"/>
          <w:szCs w:val="32"/>
        </w:rPr>
      </w:pPr>
      <w:r>
        <w:rPr>
          <w:rFonts w:hint="eastAsia" w:ascii="黑体" w:eastAsia="黑体"/>
          <w:sz w:val="32"/>
          <w:szCs w:val="32"/>
        </w:rPr>
        <w:br w:type="page"/>
      </w:r>
    </w:p>
    <w:p>
      <w:pPr>
        <w:adjustRightInd w:val="0"/>
        <w:spacing w:line="600" w:lineRule="exact"/>
        <w:ind w:right="641"/>
        <w:rPr>
          <w:rFonts w:ascii="黑体" w:eastAsia="黑体"/>
          <w:sz w:val="32"/>
          <w:szCs w:val="32"/>
        </w:rPr>
      </w:pPr>
      <w:r>
        <w:rPr>
          <w:rFonts w:hint="eastAsia" w:ascii="黑体" w:eastAsia="黑体"/>
          <w:sz w:val="32"/>
          <w:szCs w:val="32"/>
        </w:rPr>
        <w:t>附件3</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邵阳县自然资源局2022年度部门整体</w:t>
      </w:r>
      <w:r>
        <w:rPr>
          <w:rFonts w:eastAsia="方正小标宋_GBK"/>
          <w:sz w:val="36"/>
          <w:szCs w:val="36"/>
        </w:rPr>
        <w:t>支出绩</w:t>
      </w:r>
    </w:p>
    <w:p>
      <w:pPr>
        <w:adjustRightInd w:val="0"/>
        <w:spacing w:line="600" w:lineRule="exact"/>
        <w:ind w:right="641"/>
        <w:jc w:val="center"/>
        <w:rPr>
          <w:rFonts w:eastAsia="方正小标宋_GBK"/>
          <w:sz w:val="36"/>
          <w:szCs w:val="36"/>
        </w:rPr>
      </w:pPr>
      <w:r>
        <w:rPr>
          <w:rFonts w:eastAsia="方正小标宋_GBK"/>
          <w:sz w:val="36"/>
          <w:szCs w:val="36"/>
        </w:rPr>
        <w:t>效报告</w:t>
      </w: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部门</w:t>
      </w:r>
      <w:r>
        <w:rPr>
          <w:rFonts w:eastAsia="仿宋_GB2312"/>
          <w:sz w:val="32"/>
          <w:szCs w:val="32"/>
        </w:rPr>
        <w:t>基本情况</w:t>
      </w:r>
    </w:p>
    <w:p>
      <w:pPr>
        <w:adjustRightInd w:val="0"/>
        <w:snapToGrid w:val="0"/>
        <w:spacing w:line="600" w:lineRule="exact"/>
        <w:ind w:firstLine="640" w:firstLineChars="200"/>
        <w:rPr>
          <w:rFonts w:eastAsia="仿宋_GB2312"/>
          <w:sz w:val="32"/>
          <w:szCs w:val="32"/>
        </w:rPr>
      </w:pPr>
      <w:r>
        <w:rPr>
          <w:rFonts w:hint="eastAsia" w:ascii="仿宋" w:hAnsi="仿宋" w:eastAsia="仿宋"/>
          <w:sz w:val="32"/>
          <w:szCs w:val="32"/>
        </w:rPr>
        <w:t>邵阳县自然资源局（以下简称我局）为正科级全额拨款行政、事业单位，内设办公室、政工股、财务股、政策法规股、自然资源调查监测股、自然资源确权登记股、自然资源所有者权益和开发利用股、国土空间规划股、建设工程规划股、市政和村镇建设规划股、国土空间用途管制股、国土空间生态修复股、耕地保护监督股、矿产资源保护监督股、地质勘查管理股、测绘地理信息股、自然资源督察股、执法监督股、政务服务股等19个机关股室；下设土地交易中心、土地储备中心、生态修复中心、征用地事务中心、执法监察大队、测绘站、不动产登记中心7个二级机构，规划设计院1个下辖企业。截止2022年12月底全局实有人数210人，在职210人，退休</w:t>
      </w:r>
      <w:r>
        <w:rPr>
          <w:rFonts w:hint="eastAsia" w:ascii="仿宋" w:hAnsi="仿宋" w:eastAsia="仿宋"/>
          <w:sz w:val="32"/>
          <w:szCs w:val="32"/>
          <w:lang w:val="en-US" w:eastAsia="zh-CN"/>
        </w:rPr>
        <w:t>84</w:t>
      </w:r>
      <w:r>
        <w:rPr>
          <w:rFonts w:hint="eastAsia" w:ascii="仿宋" w:hAnsi="仿宋" w:eastAsia="仿宋"/>
          <w:sz w:val="32"/>
          <w:szCs w:val="32"/>
        </w:rPr>
        <w:t>人,公务用车0辆。主要职能：主要负责县域范围内土地、矿产督察、测绘、耕地保护、规划、地质灾害防治、土地收储、征拆及不动产登记等管理工作，并积极承办县委县政府和省厅、市局交办的其他工作。</w:t>
      </w:r>
    </w:p>
    <w:p>
      <w:pPr>
        <w:adjustRightInd w:val="0"/>
        <w:snapToGrid w:val="0"/>
        <w:spacing w:line="60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部门整体支出规模、使用方向</w:t>
      </w:r>
      <w:r>
        <w:rPr>
          <w:rFonts w:eastAsia="仿宋_GB2312"/>
          <w:sz w:val="32"/>
          <w:szCs w:val="32"/>
        </w:rPr>
        <w:t>和主要内容、涉及范围等。</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2022年本单位整体支出11241.99万元，其中：基本支出3559.08万元，项目支出7682.91万元。</w:t>
      </w:r>
    </w:p>
    <w:p>
      <w:pPr>
        <w:adjustRightInd w:val="0"/>
        <w:snapToGrid w:val="0"/>
        <w:spacing w:line="600" w:lineRule="exact"/>
        <w:ind w:firstLine="640" w:firstLineChars="200"/>
        <w:rPr>
          <w:rFonts w:eastAsia="仿宋_GB2312"/>
          <w:sz w:val="32"/>
          <w:szCs w:val="32"/>
        </w:rPr>
      </w:pPr>
      <w:r>
        <w:rPr>
          <w:rFonts w:hint="eastAsia" w:ascii="仿宋" w:hAnsi="仿宋" w:eastAsia="仿宋"/>
          <w:sz w:val="32"/>
          <w:szCs w:val="32"/>
        </w:rPr>
        <w:t>全年用于工资福利支出3057.71万元，商品服务支出3591.64万元，对个人和家庭的补助支出68.22万元，其他资本性支出4515.32万元。</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预算执行情况</w:t>
      </w:r>
    </w:p>
    <w:p>
      <w:pPr>
        <w:spacing w:line="640" w:lineRule="exact"/>
        <w:ind w:firstLine="640" w:firstLineChars="200"/>
        <w:rPr>
          <w:rFonts w:ascii="仿宋" w:hAnsi="仿宋" w:eastAsia="仿宋"/>
          <w:color w:val="FF0000"/>
          <w:sz w:val="32"/>
          <w:szCs w:val="32"/>
        </w:rPr>
      </w:pPr>
      <w:r>
        <w:rPr>
          <w:rFonts w:hint="eastAsia" w:ascii="仿宋" w:hAnsi="仿宋" w:eastAsia="仿宋"/>
          <w:sz w:val="32"/>
          <w:szCs w:val="32"/>
        </w:rPr>
        <w:t>2022年县财政下达我局的财政收入任务10600万元，我局实际完成2014.52万元完成率20</w:t>
      </w:r>
      <w:r>
        <w:rPr>
          <w:rFonts w:ascii="仿宋" w:hAnsi="仿宋" w:eastAsia="仿宋"/>
          <w:sz w:val="32"/>
          <w:szCs w:val="32"/>
        </w:rPr>
        <w:t>%</w:t>
      </w:r>
      <w:r>
        <w:rPr>
          <w:rFonts w:hint="eastAsia" w:ascii="仿宋" w:hAnsi="仿宋" w:eastAsia="仿宋"/>
          <w:sz w:val="32"/>
          <w:szCs w:val="32"/>
        </w:rPr>
        <w:t>；另入库不抵收入任务的土地出让总价款2.3377万元，土地出让金81.86万元，财政收入任务完成情况良好。</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2022年度年初预算收入10091.62万元，基本支出10091.62万元，专项支出统一纳入县级管理，年终基本支出拨款合计</w:t>
      </w:r>
      <w:r>
        <w:rPr>
          <w:rFonts w:hint="eastAsia" w:ascii="仿宋" w:hAnsi="仿宋" w:eastAsia="仿宋"/>
          <w:sz w:val="32"/>
          <w:szCs w:val="32"/>
        </w:rPr>
        <w:t>3565.32</w:t>
      </w:r>
      <w:r>
        <w:rPr>
          <w:rFonts w:hint="eastAsia" w:ascii="仿宋" w:hAnsi="仿宋" w:eastAsia="仿宋"/>
          <w:sz w:val="32"/>
          <w:szCs w:val="32"/>
          <w:shd w:val="clear" w:color="auto" w:fill="FFFFFF"/>
        </w:rPr>
        <w:t>万元，基本支出决算数</w:t>
      </w:r>
      <w:r>
        <w:rPr>
          <w:rFonts w:hint="eastAsia" w:ascii="仿宋" w:hAnsi="仿宋" w:eastAsia="仿宋"/>
          <w:sz w:val="32"/>
          <w:szCs w:val="32"/>
        </w:rPr>
        <w:t>3559.08</w:t>
      </w:r>
      <w:r>
        <w:rPr>
          <w:rFonts w:hint="eastAsia" w:ascii="仿宋" w:hAnsi="仿宋" w:eastAsia="仿宋"/>
          <w:sz w:val="32"/>
          <w:szCs w:val="32"/>
          <w:shd w:val="clear" w:color="auto" w:fill="FFFFFF"/>
        </w:rPr>
        <w:t>万元。项目支出预算调整追加7770.69万元，项目支出决算数7682.91万元。</w:t>
      </w:r>
    </w:p>
    <w:p>
      <w:pPr>
        <w:pStyle w:val="9"/>
        <w:spacing w:line="560" w:lineRule="exact"/>
        <w:ind w:left="640" w:firstLine="0" w:firstLineChars="0"/>
        <w:rPr>
          <w:rFonts w:eastAsia="黑体"/>
          <w:sz w:val="32"/>
          <w:szCs w:val="32"/>
        </w:rPr>
      </w:pPr>
      <w:r>
        <w:rPr>
          <w:rFonts w:hint="eastAsia" w:eastAsia="黑体"/>
          <w:sz w:val="32"/>
          <w:szCs w:val="32"/>
        </w:rPr>
        <w:t>三、一般公共预算支出情况</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（一）基本支出</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我局2022年基本支出</w:t>
      </w:r>
      <w:r>
        <w:rPr>
          <w:rFonts w:hint="eastAsia" w:ascii="仿宋" w:hAnsi="仿宋" w:eastAsia="仿宋"/>
          <w:sz w:val="32"/>
          <w:szCs w:val="32"/>
        </w:rPr>
        <w:t>3559.08</w:t>
      </w:r>
      <w:r>
        <w:rPr>
          <w:rFonts w:hint="eastAsia" w:ascii="仿宋" w:hAnsi="仿宋" w:eastAsia="仿宋"/>
          <w:sz w:val="32"/>
          <w:szCs w:val="32"/>
          <w:shd w:val="clear" w:color="auto" w:fill="FFFFFF"/>
        </w:rPr>
        <w:t>万元，其中：人员经费</w:t>
      </w:r>
      <w:r>
        <w:rPr>
          <w:rFonts w:hint="eastAsia" w:ascii="仿宋" w:hAnsi="仿宋" w:eastAsia="仿宋"/>
          <w:sz w:val="32"/>
          <w:szCs w:val="32"/>
        </w:rPr>
        <w:t>3135.04</w:t>
      </w:r>
      <w:r>
        <w:rPr>
          <w:rFonts w:hint="eastAsia" w:ascii="仿宋" w:hAnsi="仿宋" w:eastAsia="仿宋"/>
          <w:sz w:val="32"/>
          <w:szCs w:val="32"/>
          <w:shd w:val="clear" w:color="auto" w:fill="FFFFFF"/>
        </w:rPr>
        <w:t>万元（</w:t>
      </w:r>
      <w:r>
        <w:rPr>
          <w:rFonts w:hint="eastAsia" w:ascii="仿宋" w:hAnsi="仿宋" w:eastAsia="仿宋"/>
          <w:sz w:val="32"/>
          <w:szCs w:val="32"/>
        </w:rPr>
        <w:t>工资福利支出3057.71万元，对个人和家庭的补助支出68.22万元</w:t>
      </w:r>
      <w:r>
        <w:rPr>
          <w:rFonts w:hint="eastAsia" w:ascii="仿宋" w:hAnsi="仿宋" w:eastAsia="仿宋"/>
          <w:sz w:val="32"/>
          <w:szCs w:val="32"/>
          <w:shd w:val="clear" w:color="auto" w:fill="FFFFFF"/>
        </w:rPr>
        <w:t>）；公用经费</w:t>
      </w:r>
      <w:r>
        <w:rPr>
          <w:rFonts w:hint="eastAsia" w:ascii="仿宋" w:hAnsi="仿宋" w:eastAsia="仿宋"/>
          <w:sz w:val="32"/>
          <w:szCs w:val="32"/>
        </w:rPr>
        <w:t>424.05</w:t>
      </w:r>
      <w:r>
        <w:rPr>
          <w:rFonts w:hint="eastAsia" w:ascii="仿宋" w:hAnsi="仿宋" w:eastAsia="仿宋"/>
          <w:sz w:val="32"/>
          <w:szCs w:val="32"/>
          <w:shd w:val="clear" w:color="auto" w:fill="FFFFFF"/>
        </w:rPr>
        <w:t>万元（其中：商品和服务支出332.62万元、资本性支出91.43万元）</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“三公”经费支出0.45万元，其中：因公出国（境）费0元，公务用车购置及运行维护费0万元，公务接待费0.45万元）。“三公”经费严格控制在年初预算范围内，较好地达成年度预算设定的绩效目标。</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（二）专项支出</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1．专项资金安排落实、总投入等情况。</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根据县财政的相关规定，2022年土地开发整治项目资金由县会计核算局统一管理，县财政年初预算时未安排我局专项经费。2022年实际拨入各项专项资金总3576.72万元（预算调整追加）。主要包括：县批次建设用地项目征拆补偿资金941.51万元、县级解决自然资源空间规划、土地利用、执法等专项资金1218.16万元、县级解决农房一体化登记等专项资金139.73万元、空心房整治专项资金1187.32万元、地质灾害防治项目资金181.24万元、农田设施修复、村庄整治等其他项目资金90万元。</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2．专项资金实际使用情况分析。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按照项目实际需求安排支出，全年实际支出</w:t>
      </w:r>
      <w:r>
        <w:rPr>
          <w:rFonts w:hint="eastAsia" w:ascii="仿宋" w:hAnsi="仿宋" w:eastAsia="仿宋"/>
          <w:sz w:val="32"/>
          <w:szCs w:val="32"/>
          <w:shd w:val="clear" w:color="auto" w:fill="FFFFFF"/>
        </w:rPr>
        <w:t>3576.72</w:t>
      </w:r>
      <w:r>
        <w:rPr>
          <w:rFonts w:hint="eastAsia" w:ascii="仿宋" w:hAnsi="仿宋" w:eastAsia="仿宋"/>
          <w:sz w:val="32"/>
          <w:szCs w:val="32"/>
        </w:rPr>
        <w:t>万元。按年度工作计划安排逐步开展，其中：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1）、按经济分类：工资福利支出0万元，商品与服务支出3167.59万元，其他资本性支出4515.32万元。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2）、按具体项目分类：</w:t>
      </w:r>
      <w:r>
        <w:rPr>
          <w:rFonts w:hint="eastAsia" w:ascii="仿宋" w:hAnsi="仿宋" w:eastAsia="仿宋"/>
          <w:sz w:val="32"/>
          <w:szCs w:val="32"/>
          <w:shd w:val="clear" w:color="auto" w:fill="FFFFFF"/>
        </w:rPr>
        <w:t>县批次建设用地项目征拆补偿资金941.51万元、县级解决自然资源空间规划、土地利用、执法等专项资金1218.16万元、县级解决农房一体化登记等专项资金139.73万元、空心房整治专项资金1187.32万元、地质灾害防治项目资金181.24万元、农田设施修复、村庄整治等其他项目资金90万元。</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3．专项资金管理情况分析。</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我局专项资金管理严格按照《关于进一步加强专项资金使用管理的通知》（湘国土资办发[2007]94号）的规定，并制定了《邵阳县自然资源局专项资金管理制度》，实行预算管理，坚持专人管理、专账核算原则，严格按照预算管理的要求使用项目资金，严格规范资金拨付流程，工程款支付依据齐备，相关费用的支出严格控制在预算范围内，确保项目资金的合法合理使用。大宗商品服务采购均严格按政府采购有关规定执行。</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四、政府性基金预算支出情况</w:t>
      </w:r>
    </w:p>
    <w:p>
      <w:pPr>
        <w:spacing w:line="640" w:lineRule="exact"/>
        <w:ind w:firstLine="480" w:firstLineChars="150"/>
        <w:rPr>
          <w:rFonts w:hint="eastAsia" w:ascii="仿宋" w:hAnsi="仿宋" w:eastAsia="仿宋"/>
          <w:sz w:val="32"/>
          <w:szCs w:val="32"/>
        </w:rPr>
      </w:pPr>
      <w:r>
        <w:rPr>
          <w:rFonts w:hint="eastAsia" w:ascii="仿宋" w:hAnsi="仿宋" w:eastAsia="仿宋"/>
          <w:sz w:val="32"/>
          <w:szCs w:val="32"/>
        </w:rPr>
        <w:t xml:space="preserve"> 本单位2022年度年初预算无政府性基金收支事项，年度预算收支调整追加政府性基金预算项目支出3924.94万元，主要为县县批次建设用地项目报批资金1744.08万元，县批次建设用地项目征地拆迁补偿资金2180.86万元。年终无政府性基金预算收支结转结余。</w:t>
      </w:r>
    </w:p>
    <w:p>
      <w:pPr>
        <w:pStyle w:val="9"/>
        <w:spacing w:line="560" w:lineRule="exact"/>
        <w:ind w:left="640" w:firstLine="0" w:firstLineChars="0"/>
        <w:rPr>
          <w:rFonts w:hint="eastAsia" w:eastAsia="黑体"/>
          <w:sz w:val="32"/>
          <w:szCs w:val="32"/>
        </w:rPr>
      </w:pPr>
      <w:r>
        <w:rPr>
          <w:rFonts w:hint="eastAsia" w:eastAsia="黑体"/>
          <w:sz w:val="32"/>
          <w:szCs w:val="32"/>
        </w:rPr>
        <w:t>五、国有资本经营预算支出情况</w:t>
      </w:r>
    </w:p>
    <w:p>
      <w:pPr>
        <w:pStyle w:val="9"/>
        <w:spacing w:line="560" w:lineRule="exact"/>
        <w:ind w:left="640" w:firstLine="0" w:firstLineChars="0"/>
        <w:rPr>
          <w:rFonts w:eastAsia="黑体"/>
          <w:sz w:val="32"/>
          <w:szCs w:val="32"/>
        </w:rPr>
      </w:pPr>
      <w:r>
        <w:rPr>
          <w:rFonts w:hint="eastAsia" w:ascii="仿宋" w:hAnsi="仿宋" w:eastAsia="仿宋"/>
          <w:sz w:val="32"/>
          <w:szCs w:val="32"/>
        </w:rPr>
        <w:t>本单位2022年度无国有资本经营预算收支事项。</w:t>
      </w:r>
    </w:p>
    <w:p>
      <w:pPr>
        <w:spacing w:line="640" w:lineRule="exact"/>
        <w:ind w:firstLine="640" w:firstLineChars="200"/>
        <w:rPr>
          <w:rFonts w:hint="eastAsia" w:eastAsia="黑体"/>
          <w:sz w:val="32"/>
          <w:szCs w:val="32"/>
        </w:rPr>
      </w:pPr>
      <w:r>
        <w:rPr>
          <w:rFonts w:hint="eastAsia" w:eastAsia="黑体"/>
          <w:sz w:val="32"/>
          <w:szCs w:val="32"/>
        </w:rPr>
        <w:t>六、社会保险基金预算支出情况</w:t>
      </w:r>
    </w:p>
    <w:p>
      <w:pPr>
        <w:pStyle w:val="9"/>
        <w:spacing w:line="560" w:lineRule="exact"/>
        <w:ind w:left="640" w:firstLine="0" w:firstLineChars="0"/>
        <w:rPr>
          <w:rFonts w:hint="eastAsia" w:ascii="仿宋" w:hAnsi="仿宋" w:eastAsia="仿宋"/>
          <w:sz w:val="32"/>
          <w:szCs w:val="32"/>
        </w:rPr>
      </w:pPr>
      <w:r>
        <w:rPr>
          <w:rFonts w:hint="eastAsia" w:ascii="仿宋" w:hAnsi="仿宋" w:eastAsia="仿宋"/>
          <w:sz w:val="32"/>
          <w:szCs w:val="32"/>
        </w:rPr>
        <w:t>本单位2022年度无社会保险基金预算收支事项。</w:t>
      </w:r>
    </w:p>
    <w:p>
      <w:pPr>
        <w:adjustRightInd w:val="0"/>
        <w:snapToGrid w:val="0"/>
        <w:spacing w:line="600" w:lineRule="exact"/>
        <w:ind w:firstLine="640" w:firstLineChars="200"/>
        <w:rPr>
          <w:rFonts w:eastAsia="黑体"/>
          <w:sz w:val="32"/>
          <w:szCs w:val="32"/>
        </w:rPr>
      </w:pPr>
      <w:r>
        <w:rPr>
          <w:rFonts w:hint="eastAsia" w:eastAsia="黑体"/>
          <w:sz w:val="32"/>
          <w:szCs w:val="32"/>
        </w:rPr>
        <w:t>七</w:t>
      </w:r>
      <w:r>
        <w:rPr>
          <w:rFonts w:eastAsia="黑体"/>
          <w:sz w:val="32"/>
          <w:szCs w:val="32"/>
        </w:rPr>
        <w:t>、</w:t>
      </w:r>
      <w:r>
        <w:rPr>
          <w:rFonts w:hint="eastAsia" w:eastAsia="黑体"/>
          <w:sz w:val="32"/>
          <w:szCs w:val="32"/>
        </w:rPr>
        <w:t>部门专项</w:t>
      </w:r>
      <w:r>
        <w:rPr>
          <w:rFonts w:eastAsia="黑体"/>
          <w:sz w:val="32"/>
          <w:szCs w:val="32"/>
        </w:rPr>
        <w:t>组织实施情况</w:t>
      </w:r>
    </w:p>
    <w:p>
      <w:pPr>
        <w:adjustRightInd w:val="0"/>
        <w:snapToGrid w:val="0"/>
        <w:spacing w:line="6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在各项目实施过程中，本单位严格对项目经费实行专款专用，按照谁主管、谁负责的原则，明确项目管理和实施的具体责任人。强化资金使用和监督，包括资金使用前预算和计划的审核和监督，经费使用后支出内容的真实性、合理性和合法性的审核和监督，所有支出需通过单位财务集体会审后才能支付，确保资金的使用效率和项目的顺利实施，服务单位满意率较高。</w:t>
      </w:r>
    </w:p>
    <w:p>
      <w:pPr>
        <w:adjustRightInd w:val="0"/>
        <w:snapToGrid w:val="0"/>
        <w:spacing w:line="600" w:lineRule="exact"/>
        <w:ind w:firstLine="643" w:firstLineChars="200"/>
        <w:rPr>
          <w:rFonts w:ascii="仿宋" w:hAnsi="仿宋" w:eastAsia="仿宋"/>
          <w:b/>
          <w:sz w:val="32"/>
          <w:szCs w:val="32"/>
          <w:shd w:val="clear" w:color="auto" w:fill="FFFFFF"/>
        </w:rPr>
      </w:pPr>
      <w:r>
        <w:rPr>
          <w:rFonts w:hint="eastAsia" w:ascii="仿宋" w:hAnsi="仿宋" w:eastAsia="仿宋"/>
          <w:b/>
          <w:sz w:val="32"/>
          <w:szCs w:val="32"/>
          <w:shd w:val="clear" w:color="auto" w:fill="FFFFFF"/>
        </w:rPr>
        <w:t>八</w:t>
      </w:r>
      <w:r>
        <w:rPr>
          <w:rFonts w:ascii="仿宋" w:hAnsi="仿宋" w:eastAsia="仿宋"/>
          <w:b/>
          <w:sz w:val="32"/>
          <w:szCs w:val="32"/>
          <w:shd w:val="clear" w:color="auto" w:fill="FFFFFF"/>
        </w:rPr>
        <w:t>、</w:t>
      </w:r>
      <w:r>
        <w:rPr>
          <w:rFonts w:hint="eastAsia" w:ascii="仿宋" w:hAnsi="仿宋" w:eastAsia="仿宋"/>
          <w:b/>
          <w:sz w:val="32"/>
          <w:szCs w:val="32"/>
          <w:shd w:val="clear" w:color="auto" w:fill="FFFFFF"/>
        </w:rPr>
        <w:t>绩效评价工作情况</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shd w:val="clear" w:color="auto" w:fill="FFFFFF"/>
        </w:rPr>
        <w:t>1．管理制度健全性上，我局根据国家有关财经法律法规和</w:t>
      </w:r>
      <w:r>
        <w:rPr>
          <w:rFonts w:hint="eastAsia" w:ascii="仿宋" w:hAnsi="仿宋" w:eastAsia="仿宋"/>
          <w:sz w:val="32"/>
          <w:szCs w:val="32"/>
        </w:rPr>
        <w:t>工作实际，制定了《邵阳县自然资源局财务管理制度》和《邵阳县自然资源局专项资金管理办法》，且相关管理制度得到了认真执行。</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资金使用合规性上，我局在资金使用上一直按照国家财经法规和本单位财务管理制度规定以及有关专项资金管理办法的规定收支，资金拨付有完整的审批程序和手续，按照财经制度的有关要求，做到专款专用，专人保管，实行财务集中会审制，保证资金使用的合法性。资金使用无截留、挤占、挪用、虚列支出等情况。</w:t>
      </w:r>
    </w:p>
    <w:p>
      <w:pPr>
        <w:adjustRightInd w:val="0"/>
        <w:snapToGrid w:val="0"/>
        <w:spacing w:line="600" w:lineRule="exact"/>
        <w:ind w:firstLine="640" w:firstLineChars="200"/>
        <w:rPr>
          <w:rFonts w:eastAsia="黑体"/>
          <w:sz w:val="32"/>
          <w:szCs w:val="32"/>
        </w:rPr>
      </w:pPr>
      <w:r>
        <w:rPr>
          <w:rFonts w:hint="eastAsia" w:eastAsia="黑体"/>
          <w:sz w:val="32"/>
          <w:szCs w:val="32"/>
        </w:rPr>
        <w:t>九、综合评价情况及评价结论</w:t>
      </w:r>
    </w:p>
    <w:p>
      <w:pPr>
        <w:adjustRightInd w:val="0"/>
        <w:snapToGrid w:val="0"/>
        <w:spacing w:line="600" w:lineRule="exact"/>
        <w:ind w:firstLine="640" w:firstLineChars="200"/>
        <w:rPr>
          <w:rFonts w:ascii="仿宋" w:hAnsi="仿宋" w:eastAsia="仿宋"/>
          <w:color w:val="FF0000"/>
          <w:sz w:val="32"/>
          <w:szCs w:val="32"/>
        </w:rPr>
      </w:pPr>
      <w:r>
        <w:rPr>
          <w:rFonts w:hint="eastAsia" w:ascii="仿宋" w:hAnsi="仿宋" w:eastAsia="仿宋"/>
          <w:sz w:val="32"/>
          <w:szCs w:val="32"/>
        </w:rPr>
        <w:t>2022年本单位部门整体支出综合评价情况良好，预算配置、执行、管理、资产管理、绩效管理、职责履行执行及完成情况良好，社会公众或服务对象满意度较高。</w:t>
      </w:r>
    </w:p>
    <w:p>
      <w:pPr>
        <w:adjustRightInd w:val="0"/>
        <w:snapToGrid w:val="0"/>
        <w:spacing w:line="600" w:lineRule="exact"/>
        <w:ind w:firstLine="640" w:firstLineChars="200"/>
        <w:rPr>
          <w:rFonts w:eastAsia="黑体"/>
          <w:sz w:val="32"/>
          <w:szCs w:val="32"/>
        </w:rPr>
      </w:pPr>
      <w:r>
        <w:rPr>
          <w:rFonts w:hint="eastAsia" w:eastAsia="黑体"/>
          <w:sz w:val="32"/>
          <w:szCs w:val="32"/>
        </w:rPr>
        <w:t>十、部门整体支出主要</w:t>
      </w:r>
      <w:r>
        <w:rPr>
          <w:rFonts w:eastAsia="黑体"/>
          <w:sz w:val="32"/>
          <w:szCs w:val="32"/>
        </w:rPr>
        <w:t>绩效</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2022年，我局把强化工作责任心，提高工作质量，优化工作态度，提高工作对象对我们工作满意度做为主要工作来抓，各股室工作按照年初的计划有序的开展，办事效益进一步提高，服务态度进一步优化。具体分为：</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基本支出严格按年初预算执行，特别是严控“三公经费”支出，“三公经费”支出较往年稳步下降；</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基本农田保护工作实施基本到位，制作了高标准的基本农田保护碑，提高了农田保护的意识；</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对农村土地整治进行了全面的规划，扎实开展耕地恢复专项整治工作，使土地实现了更高的经济效益和可利用率；</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积极争取用地指标，完成县建设项目用地报批、收储、征拆，为县建设项目用地提供了坚实保障；</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地质灾害综合防治体系建设工作、地质灾害整体搬迁避让工作稳步开展，保障了人民群众生命财产安全；</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不动产登记工作扎实有序推进，很好的完成了农村集体土地确权颁证年度工作任务。</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执法工作稳步推进并取得较好成绩，开展了土地矿产卫片执法问题图斑整改、农村乱占耕地建房及砂石土矿专项整治工作。</w:t>
      </w:r>
    </w:p>
    <w:p>
      <w:pPr>
        <w:spacing w:line="64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完成2022年空心房整治工作任务，拆除各乡镇村空心房1000幢。</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全面完成了上级安排的各项工作，很好的完成各种经济、社会、效益指标工作，主管部门及服务对象总体</w:t>
      </w:r>
      <w:r>
        <w:rPr>
          <w:rFonts w:hint="eastAsia" w:ascii="仿宋" w:hAnsi="仿宋" w:eastAsia="仿宋"/>
          <w:sz w:val="32"/>
          <w:szCs w:val="32"/>
        </w:rPr>
        <w:t>满意度较高</w:t>
      </w:r>
      <w:r>
        <w:rPr>
          <w:rFonts w:hint="eastAsia" w:ascii="仿宋" w:hAnsi="仿宋" w:eastAsia="仿宋"/>
          <w:sz w:val="32"/>
          <w:szCs w:val="32"/>
          <w:shd w:val="clear" w:color="auto" w:fill="FFFFFF"/>
        </w:rPr>
        <w:t>。</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十一、存在的问题</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1．因财政资金紧张，各类开支不能及时报账，导致资金的拨付、使用存在不协调，年终预算指标结转结余数额较大，</w:t>
      </w:r>
      <w:r>
        <w:rPr>
          <w:rFonts w:hint="eastAsia" w:ascii="仿宋" w:hAnsi="仿宋" w:eastAsia="仿宋"/>
          <w:bCs/>
          <w:sz w:val="32"/>
          <w:szCs w:val="32"/>
        </w:rPr>
        <w:t>实际工作中很多专项工作不能及时开展及推进，影响省市各专项资金绩效考评，存在较多潜在的风险</w:t>
      </w:r>
      <w:r>
        <w:rPr>
          <w:rFonts w:hint="eastAsia" w:ascii="仿宋" w:hAnsi="仿宋" w:eastAsia="仿宋"/>
          <w:sz w:val="32"/>
          <w:szCs w:val="32"/>
          <w:shd w:val="clear" w:color="auto" w:fill="FFFFFF"/>
        </w:rPr>
        <w:t>。</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rPr>
        <w:t>2．对于绩效评价的认识不够深入，实际工作中存在把预算绩效简单等同于工作目标、工作考核，绩效目标和指标往往根据项目实际完成情况制定，对项目执行过程有效约束不够，存在一定的偏差。</w:t>
      </w:r>
    </w:p>
    <w:p>
      <w:pPr>
        <w:adjustRightInd w:val="0"/>
        <w:snapToGrid w:val="0"/>
        <w:spacing w:line="600" w:lineRule="exact"/>
        <w:ind w:firstLine="640" w:firstLineChars="200"/>
        <w:rPr>
          <w:rFonts w:eastAsia="黑体"/>
          <w:sz w:val="32"/>
          <w:szCs w:val="32"/>
        </w:rPr>
      </w:pPr>
      <w:r>
        <w:rPr>
          <w:rFonts w:hint="eastAsia" w:eastAsia="黑体"/>
          <w:sz w:val="32"/>
          <w:szCs w:val="32"/>
        </w:rPr>
        <w:t>十二</w:t>
      </w:r>
      <w:r>
        <w:rPr>
          <w:rFonts w:eastAsia="黑体"/>
          <w:sz w:val="32"/>
          <w:szCs w:val="32"/>
        </w:rPr>
        <w:t>、</w:t>
      </w:r>
      <w:r>
        <w:rPr>
          <w:rFonts w:hint="eastAsia" w:eastAsia="黑体"/>
          <w:sz w:val="32"/>
          <w:szCs w:val="32"/>
        </w:rPr>
        <w:t>改进措施和有关建议</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1．加强与县财政特别是国库沟通与协商，以保证我局各项开支特别是各专项资金能够顺利支付到位，逐步消解项目资金结转结余过大问题，提升财政资金使用效益。</w:t>
      </w:r>
    </w:p>
    <w:p>
      <w:pPr>
        <w:spacing w:line="640" w:lineRule="exact"/>
        <w:ind w:firstLine="640" w:firstLineChars="200"/>
        <w:rPr>
          <w:rFonts w:eastAsia="仿宋_GB2312"/>
          <w:sz w:val="28"/>
          <w:szCs w:val="28"/>
        </w:rPr>
      </w:pPr>
      <w:r>
        <w:rPr>
          <w:rFonts w:hint="eastAsia" w:ascii="仿宋" w:hAnsi="仿宋" w:eastAsia="仿宋"/>
          <w:sz w:val="32"/>
          <w:szCs w:val="32"/>
        </w:rPr>
        <w:t>2．规范绩效评价管理资料的收集整理，确保相关信息完整、可靠，客观公正地反映项目资金实际使用和产生的绩效状况，为今后该项目实施方向及管理方式的改进提供指导。</w:t>
      </w:r>
    </w:p>
    <w:p>
      <w:pPr>
        <w:widowControl/>
        <w:spacing w:line="560" w:lineRule="exact"/>
        <w:ind w:firstLine="645"/>
        <w:jc w:val="left"/>
        <w:rPr>
          <w:rFonts w:hint="eastAsia" w:eastAsia="黑体"/>
          <w:sz w:val="32"/>
          <w:szCs w:val="32"/>
        </w:rPr>
      </w:pPr>
      <w:r>
        <w:rPr>
          <w:rFonts w:hint="eastAsia" w:eastAsia="黑体"/>
          <w:sz w:val="32"/>
          <w:szCs w:val="32"/>
        </w:rPr>
        <w:t>十三、其他需要说明的情况</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2022年度无其他需要说明的情况</w:t>
      </w:r>
    </w:p>
    <w:p>
      <w:pPr>
        <w:spacing w:line="640" w:lineRule="exact"/>
        <w:ind w:firstLine="640" w:firstLineChars="200"/>
        <w:rPr>
          <w:rFonts w:ascii="仿宋" w:hAnsi="仿宋" w:eastAsia="仿宋"/>
          <w:color w:val="FF0000"/>
          <w:sz w:val="32"/>
          <w:szCs w:val="32"/>
          <w:shd w:val="clear" w:color="auto" w:fill="FFFFFF"/>
        </w:rPr>
      </w:pPr>
    </w:p>
    <w:p>
      <w:pPr>
        <w:spacing w:line="640" w:lineRule="exact"/>
        <w:ind w:firstLine="640" w:firstLineChars="200"/>
        <w:jc w:val="right"/>
        <w:rPr>
          <w:rFonts w:ascii="仿宋" w:hAnsi="仿宋" w:eastAsia="仿宋"/>
          <w:sz w:val="32"/>
          <w:szCs w:val="32"/>
          <w:shd w:val="clear" w:color="auto" w:fill="FFFFFF"/>
        </w:rPr>
      </w:pPr>
      <w:r>
        <w:rPr>
          <w:rFonts w:hint="eastAsia" w:ascii="仿宋" w:hAnsi="仿宋" w:eastAsia="仿宋"/>
          <w:sz w:val="32"/>
          <w:szCs w:val="32"/>
          <w:shd w:val="clear" w:color="auto" w:fill="FFFFFF"/>
        </w:rPr>
        <w:t>邵阳县自然资源局</w:t>
      </w:r>
    </w:p>
    <w:p>
      <w:pPr>
        <w:spacing w:line="640" w:lineRule="exact"/>
        <w:ind w:firstLine="640" w:firstLineChars="200"/>
        <w:jc w:val="right"/>
        <w:rPr>
          <w:rFonts w:ascii="仿宋" w:hAnsi="仿宋" w:eastAsia="仿宋"/>
          <w:sz w:val="32"/>
          <w:szCs w:val="32"/>
          <w:shd w:val="clear" w:color="auto" w:fill="FFFFFF"/>
        </w:rPr>
      </w:pPr>
      <w:r>
        <w:rPr>
          <w:rFonts w:hint="eastAsia" w:ascii="仿宋" w:hAnsi="仿宋" w:eastAsia="仿宋"/>
          <w:sz w:val="32"/>
          <w:szCs w:val="32"/>
          <w:shd w:val="clear" w:color="auto" w:fill="FFFFFF"/>
        </w:rPr>
        <w:t>2023年3月06日</w:t>
      </w:r>
    </w:p>
    <w:p>
      <w:r>
        <w:rPr>
          <w:rFonts w:hint="eastAsia"/>
        </w:rPr>
        <w:br w:type="textWrapping"/>
      </w:r>
    </w:p>
    <w:p>
      <w:pPr>
        <w:widowControl/>
        <w:jc w:val="left"/>
      </w:pPr>
      <w:r>
        <w:br w:type="page"/>
      </w:r>
    </w:p>
    <w:p>
      <w:pPr>
        <w:jc w:val="left"/>
        <w:rPr>
          <w:rFonts w:ascii="宋体" w:hAnsi="宋体" w:cs="宋体"/>
          <w:sz w:val="44"/>
          <w:szCs w:val="44"/>
        </w:rPr>
      </w:pPr>
      <w:r>
        <w:rPr>
          <w:rFonts w:hint="eastAsia" w:ascii="黑体" w:hAnsi="黑体" w:eastAsia="黑体" w:cs="黑体"/>
          <w:sz w:val="32"/>
          <w:szCs w:val="32"/>
        </w:rPr>
        <w:t>附件4</w:t>
      </w:r>
    </w:p>
    <w:p>
      <w:pPr>
        <w:jc w:val="center"/>
        <w:rPr>
          <w:sz w:val="36"/>
          <w:szCs w:val="36"/>
        </w:rPr>
      </w:pPr>
      <w:r>
        <w:rPr>
          <w:rFonts w:hint="eastAsia"/>
          <w:sz w:val="36"/>
          <w:szCs w:val="36"/>
          <w:u w:val="single"/>
        </w:rPr>
        <w:t xml:space="preserve"> 邵阳县自然资源局 </w:t>
      </w:r>
      <w:r>
        <w:rPr>
          <w:rFonts w:hint="eastAsia"/>
          <w:sz w:val="36"/>
          <w:szCs w:val="36"/>
        </w:rPr>
        <w:t>单位履行职责情况调查问卷</w:t>
      </w:r>
    </w:p>
    <w:p>
      <w:pPr>
        <w:jc w:val="center"/>
        <w:rPr>
          <w:rFonts w:ascii="楷体" w:hAnsi="楷体" w:eastAsia="楷体" w:cs="楷体"/>
          <w:sz w:val="28"/>
          <w:szCs w:val="28"/>
        </w:rPr>
      </w:pPr>
      <w:r>
        <w:rPr>
          <w:rFonts w:hint="eastAsia" w:ascii="楷体" w:hAnsi="楷体" w:eastAsia="楷体" w:cs="楷体"/>
          <w:sz w:val="28"/>
          <w:szCs w:val="28"/>
        </w:rPr>
        <w:t>单位：         职业：         性别：         年龄：</w:t>
      </w:r>
    </w:p>
    <w:p>
      <w:pPr>
        <w:numPr>
          <w:ilvl w:val="0"/>
          <w:numId w:val="1"/>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你对该单位履行职责情况是否满意？（A）</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2"/>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6.你对该单位的服务态度是否满意？（A）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3"/>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9.你对该单位的项目（包括招投标、项目建设等）管理情况是否满意？（A）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4"/>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13.你对该单位在落实政策、执行制度方面是否满意？（A）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15.你对该单位在履行职责、作风建设方面有哪些意见建议？</w:t>
      </w:r>
    </w:p>
    <w:p>
      <w:pPr>
        <w:jc w:val="left"/>
        <w:rPr>
          <w:rFonts w:hint="eastAsia" w:ascii="黑体" w:hAnsi="黑体" w:eastAsia="黑体" w:cs="黑体"/>
          <w:sz w:val="32"/>
          <w:szCs w:val="32"/>
        </w:rPr>
      </w:pPr>
    </w:p>
    <w:p>
      <w:pPr>
        <w:jc w:val="left"/>
        <w:rPr>
          <w:rFonts w:ascii="宋体" w:hAnsi="宋体" w:cs="宋体"/>
          <w:sz w:val="44"/>
          <w:szCs w:val="44"/>
        </w:rPr>
      </w:pPr>
      <w:r>
        <w:rPr>
          <w:rFonts w:hint="eastAsia" w:ascii="黑体" w:hAnsi="黑体" w:eastAsia="黑体" w:cs="黑体"/>
          <w:sz w:val="32"/>
          <w:szCs w:val="32"/>
        </w:rPr>
        <w:t>附件5</w:t>
      </w:r>
      <w:r>
        <w:rPr>
          <w:rFonts w:hint="eastAsia" w:ascii="宋体" w:hAnsi="宋体" w:cs="宋体"/>
          <w:sz w:val="44"/>
          <w:szCs w:val="44"/>
        </w:rPr>
        <w:t xml:space="preserve">                  </w:t>
      </w:r>
    </w:p>
    <w:tbl>
      <w:tblPr>
        <w:tblStyle w:val="4"/>
        <w:tblW w:w="9322" w:type="dxa"/>
        <w:jc w:val="center"/>
        <w:tblLayout w:type="fixed"/>
        <w:tblCellMar>
          <w:top w:w="0" w:type="dxa"/>
          <w:left w:w="108" w:type="dxa"/>
          <w:bottom w:w="0" w:type="dxa"/>
          <w:right w:w="108" w:type="dxa"/>
        </w:tblCellMar>
      </w:tblPr>
      <w:tblGrid>
        <w:gridCol w:w="1084"/>
        <w:gridCol w:w="555"/>
        <w:gridCol w:w="1065"/>
        <w:gridCol w:w="1620"/>
        <w:gridCol w:w="2105"/>
        <w:gridCol w:w="927"/>
        <w:gridCol w:w="536"/>
        <w:gridCol w:w="536"/>
        <w:gridCol w:w="166"/>
        <w:gridCol w:w="728"/>
      </w:tblGrid>
      <w:tr>
        <w:tblPrEx>
          <w:tblCellMar>
            <w:top w:w="0" w:type="dxa"/>
            <w:left w:w="108" w:type="dxa"/>
            <w:bottom w:w="0" w:type="dxa"/>
            <w:right w:w="108" w:type="dxa"/>
          </w:tblCellMar>
        </w:tblPrEx>
        <w:trPr>
          <w:trHeight w:val="393"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38"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2022年度空心房整治项目</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34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邵阳县自然资源局</w:t>
            </w:r>
          </w:p>
        </w:tc>
        <w:tc>
          <w:tcPr>
            <w:tcW w:w="92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1966"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邵阳县土地储备中心</w:t>
            </w:r>
          </w:p>
        </w:tc>
      </w:tr>
      <w:tr>
        <w:tblPrEx>
          <w:tblCellMar>
            <w:top w:w="0" w:type="dxa"/>
            <w:left w:w="108" w:type="dxa"/>
            <w:bottom w:w="0" w:type="dxa"/>
            <w:right w:w="108" w:type="dxa"/>
          </w:tblCellMar>
        </w:tblPrEx>
        <w:trPr>
          <w:trHeight w:val="373" w:hRule="atLeast"/>
          <w:jc w:val="center"/>
        </w:trPr>
        <w:tc>
          <w:tcPr>
            <w:tcW w:w="1084"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2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02"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728"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1000</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1000</w:t>
            </w:r>
          </w:p>
        </w:tc>
        <w:tc>
          <w:tcPr>
            <w:tcW w:w="92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0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728"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c>
          <w:tcPr>
            <w:tcW w:w="92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0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72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2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0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72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其他资金</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2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0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5" w:hRule="atLeast"/>
          <w:jc w:val="center"/>
        </w:trPr>
        <w:tc>
          <w:tcPr>
            <w:tcW w:w="1084"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345"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2893"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84"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345"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cs="仿宋"/>
                <w:i w:val="0"/>
                <w:color w:val="000000"/>
                <w:sz w:val="24"/>
                <w:szCs w:val="24"/>
                <w:u w:val="none"/>
                <w:lang w:val="en-US" w:eastAsia="zh-CN"/>
              </w:rPr>
              <w:t>拆除空心房5000栋，拆除经费标准2000/栋。</w:t>
            </w:r>
            <w:r>
              <w:rPr>
                <w:rFonts w:hint="eastAsia" w:eastAsia="仿宋_GB2312"/>
                <w:kern w:val="0"/>
                <w:szCs w:val="21"/>
              </w:rPr>
              <w:t>　　</w:t>
            </w:r>
          </w:p>
        </w:tc>
        <w:tc>
          <w:tcPr>
            <w:tcW w:w="2893"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ascii="仿宋" w:hAnsi="仿宋" w:eastAsia="仿宋" w:cs="仿宋"/>
                <w:i w:val="0"/>
                <w:color w:val="000000"/>
                <w:sz w:val="24"/>
                <w:szCs w:val="24"/>
                <w:u w:val="none"/>
                <w:lang w:val="en-US" w:eastAsia="zh-CN"/>
              </w:rPr>
              <w:t>拆除空心房15730栋，完成率314.6%</w:t>
            </w:r>
          </w:p>
        </w:tc>
      </w:tr>
      <w:tr>
        <w:tblPrEx>
          <w:tblCellMar>
            <w:top w:w="0" w:type="dxa"/>
            <w:left w:w="108" w:type="dxa"/>
            <w:bottom w:w="0" w:type="dxa"/>
            <w:right w:w="108" w:type="dxa"/>
          </w:tblCellMar>
        </w:tblPrEx>
        <w:trPr>
          <w:trHeight w:val="377"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55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06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06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default" w:eastAsia="仿宋_GB2312"/>
                <w:kern w:val="0"/>
                <w:szCs w:val="21"/>
                <w:lang w:val="en-US" w:eastAsia="zh-CN"/>
              </w:rPr>
              <w:t>空心房整治数量</w:t>
            </w:r>
            <w:r>
              <w:rPr>
                <w:rFonts w:hint="eastAsia" w:eastAsia="仿宋_GB2312"/>
                <w:kern w:val="0"/>
                <w:szCs w:val="21"/>
                <w:lang w:val="en-US" w:eastAsia="zh-CN"/>
              </w:rPr>
              <w:t>5000</w:t>
            </w:r>
            <w:r>
              <w:rPr>
                <w:rFonts w:hint="default" w:eastAsia="仿宋_GB2312"/>
                <w:kern w:val="0"/>
                <w:szCs w:val="21"/>
                <w:lang w:val="en-US" w:eastAsia="zh-CN"/>
              </w:rPr>
              <w:t>（栋）</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314.6%</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整治后场地平整</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建筑垃圾清运</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任务完成</w:t>
            </w:r>
            <w:r>
              <w:rPr>
                <w:rFonts w:hint="eastAsia" w:eastAsia="仿宋_GB2312"/>
                <w:kern w:val="0"/>
                <w:szCs w:val="21"/>
                <w:lang w:val="en-US" w:eastAsia="zh-CN"/>
              </w:rPr>
              <w:t>时间</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按文件规定</w:t>
            </w: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20"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拆除费用标准</w:t>
            </w:r>
          </w:p>
        </w:tc>
        <w:tc>
          <w:tcPr>
            <w:tcW w:w="210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lang w:val="en-US" w:eastAsia="zh-CN"/>
              </w:rPr>
              <w:t>2000元/栋</w:t>
            </w: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hint="eastAsia" w:eastAsia="仿宋_GB2312"/>
                <w:kern w:val="0"/>
                <w:szCs w:val="21"/>
                <w:lang w:val="en-US" w:eastAsia="zh-CN"/>
              </w:rPr>
              <w:t>3</w:t>
            </w:r>
            <w:r>
              <w:rPr>
                <w:rFonts w:eastAsia="仿宋_GB2312"/>
                <w:kern w:val="0"/>
                <w:szCs w:val="21"/>
              </w:rPr>
              <w:t>0</w:t>
            </w:r>
            <w:r>
              <w:rPr>
                <w:rFonts w:hint="eastAsia" w:eastAsia="仿宋_GB2312"/>
                <w:kern w:val="0"/>
                <w:szCs w:val="21"/>
              </w:rPr>
              <w:t>分）　</w:t>
            </w:r>
          </w:p>
        </w:tc>
        <w:tc>
          <w:tcPr>
            <w:tcW w:w="106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社会效益</w:t>
            </w:r>
          </w:p>
        </w:tc>
        <w:tc>
          <w:tcPr>
            <w:tcW w:w="210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改善院落环境，消除安全隐患。</w:t>
            </w:r>
          </w:p>
        </w:tc>
        <w:tc>
          <w:tcPr>
            <w:tcW w:w="927"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lang w:val="en-US" w:eastAsia="zh-CN"/>
              </w:rPr>
              <w:t>比上年度提高</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21"/>
                <w:szCs w:val="21"/>
              </w:rPr>
            </w:pPr>
          </w:p>
        </w:tc>
        <w:tc>
          <w:tcPr>
            <w:tcW w:w="210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21"/>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21"/>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增加可利用地类</w:t>
            </w:r>
            <w:r>
              <w:rPr>
                <w:rFonts w:hint="eastAsia" w:ascii="仿宋" w:hAnsi="仿宋" w:eastAsia="仿宋" w:cs="仿宋"/>
                <w:b w:val="0"/>
                <w:bCs w:val="0"/>
                <w:i w:val="0"/>
                <w:color w:val="000000"/>
                <w:sz w:val="21"/>
                <w:szCs w:val="21"/>
                <w:u w:val="none"/>
                <w:lang w:val="en-US" w:eastAsia="zh-CN"/>
              </w:rPr>
              <w:t>面积</w:t>
            </w:r>
            <w:r>
              <w:rPr>
                <w:rFonts w:hint="eastAsia" w:ascii="仿宋" w:hAnsi="仿宋" w:eastAsia="仿宋" w:cs="仿宋"/>
                <w:b w:val="0"/>
                <w:bCs w:val="0"/>
                <w:i w:val="0"/>
                <w:color w:val="000000"/>
                <w:sz w:val="21"/>
                <w:szCs w:val="21"/>
                <w:u w:val="none"/>
              </w:rPr>
              <w:t>，改善院容院貌。</w:t>
            </w:r>
          </w:p>
        </w:tc>
        <w:tc>
          <w:tcPr>
            <w:tcW w:w="210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w:t>
            </w:r>
            <w:r>
              <w:rPr>
                <w:rFonts w:hint="eastAsia" w:ascii="仿宋" w:hAnsi="仿宋" w:eastAsia="仿宋" w:cs="仿宋"/>
                <w:b w:val="0"/>
                <w:bCs w:val="0"/>
                <w:i w:val="0"/>
                <w:color w:val="000000"/>
                <w:sz w:val="21"/>
                <w:szCs w:val="21"/>
                <w:u w:val="none"/>
                <w:lang w:val="en-US" w:eastAsia="zh-CN"/>
              </w:rPr>
              <w:t>2021</w:t>
            </w:r>
            <w:r>
              <w:rPr>
                <w:rFonts w:hint="eastAsia" w:ascii="仿宋" w:hAnsi="仿宋" w:eastAsia="仿宋" w:cs="仿宋"/>
                <w:b w:val="0"/>
                <w:bCs w:val="0"/>
                <w:i w:val="0"/>
                <w:color w:val="000000"/>
                <w:sz w:val="21"/>
                <w:szCs w:val="21"/>
                <w:u w:val="none"/>
              </w:rPr>
              <w:t>年</w:t>
            </w:r>
            <w:r>
              <w:rPr>
                <w:rFonts w:hint="eastAsia" w:ascii="仿宋" w:hAnsi="仿宋" w:eastAsia="仿宋" w:cs="仿宋"/>
                <w:b w:val="0"/>
                <w:bCs w:val="0"/>
                <w:i w:val="0"/>
                <w:color w:val="000000"/>
                <w:sz w:val="21"/>
                <w:szCs w:val="21"/>
                <w:u w:val="none"/>
                <w:lang w:val="en-US" w:eastAsia="zh-CN"/>
              </w:rPr>
              <w:t>度</w:t>
            </w:r>
          </w:p>
        </w:tc>
        <w:tc>
          <w:tcPr>
            <w:tcW w:w="92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21"/>
                <w:szCs w:val="21"/>
              </w:rPr>
            </w:pPr>
            <w:r>
              <w:rPr>
                <w:rFonts w:hint="eastAsia" w:eastAsia="仿宋_GB2312"/>
                <w:kern w:val="0"/>
                <w:szCs w:val="21"/>
                <w:lang w:val="en-US" w:eastAsia="zh-CN"/>
              </w:rPr>
              <w:t>100%</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20</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9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065"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20" w:type="dxa"/>
            <w:tcBorders>
              <w:top w:val="nil"/>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受益群众满意度</w:t>
            </w:r>
          </w:p>
        </w:tc>
        <w:tc>
          <w:tcPr>
            <w:tcW w:w="2105" w:type="dxa"/>
            <w:tcBorders>
              <w:top w:val="nil"/>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≥90%</w:t>
            </w:r>
          </w:p>
        </w:tc>
        <w:tc>
          <w:tcPr>
            <w:tcW w:w="927"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5</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5</w:t>
            </w:r>
          </w:p>
        </w:tc>
        <w:tc>
          <w:tcPr>
            <w:tcW w:w="89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vMerge w:val="continue"/>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620" w:type="dxa"/>
            <w:tcBorders>
              <w:top w:val="nil"/>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受益乡镇、村满意度</w:t>
            </w:r>
          </w:p>
        </w:tc>
        <w:tc>
          <w:tcPr>
            <w:tcW w:w="2105" w:type="dxa"/>
            <w:tcBorders>
              <w:top w:val="nil"/>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≥90%</w:t>
            </w:r>
          </w:p>
        </w:tc>
        <w:tc>
          <w:tcPr>
            <w:tcW w:w="927"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5</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5</w:t>
            </w:r>
          </w:p>
        </w:tc>
        <w:tc>
          <w:tcPr>
            <w:tcW w:w="89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7356"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89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hint="eastAsia" w:eastAsia="仿宋_GB2312"/>
          <w:sz w:val="24"/>
        </w:rPr>
      </w:pPr>
      <w:r>
        <w:rPr>
          <w:rFonts w:hint="eastAsia" w:eastAsia="仿宋_GB2312"/>
          <w:sz w:val="24"/>
        </w:rPr>
        <w:t>填表人：</w:t>
      </w:r>
      <w:r>
        <w:rPr>
          <w:rFonts w:hint="eastAsia" w:eastAsia="仿宋_GB2312"/>
          <w:sz w:val="24"/>
          <w:lang w:val="en-US" w:eastAsia="zh-CN"/>
        </w:rPr>
        <w:t>张峰峰</w:t>
      </w:r>
      <w:r>
        <w:rPr>
          <w:rFonts w:eastAsia="仿宋_GB2312"/>
          <w:sz w:val="24"/>
        </w:rPr>
        <w:t xml:space="preserve">  </w:t>
      </w:r>
      <w:r>
        <w:rPr>
          <w:rFonts w:hint="eastAsia" w:eastAsia="仿宋_GB2312"/>
          <w:sz w:val="24"/>
        </w:rPr>
        <w:t>填报日期：</w:t>
      </w:r>
      <w:r>
        <w:rPr>
          <w:rFonts w:hint="eastAsia" w:eastAsia="仿宋_GB2312"/>
          <w:sz w:val="24"/>
          <w:lang w:val="en-US" w:eastAsia="zh-CN"/>
        </w:rPr>
        <w:t>2023年4月12日</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spacing w:before="120" w:beforeLines="50"/>
        <w:rPr>
          <w:rFonts w:hint="eastAsia" w:eastAsia="仿宋_GB2312"/>
          <w:sz w:val="24"/>
        </w:rPr>
      </w:pPr>
    </w:p>
    <w:p>
      <w:pPr>
        <w:spacing w:before="120" w:beforeLines="50"/>
        <w:rPr>
          <w:rFonts w:hint="eastAsia" w:eastAsia="仿宋_GB2312"/>
          <w:sz w:val="24"/>
        </w:rPr>
      </w:pPr>
    </w:p>
    <w:p>
      <w:pPr>
        <w:jc w:val="left"/>
        <w:rPr>
          <w:rFonts w:hint="eastAsia" w:ascii="黑体" w:hAnsi="黑体" w:eastAsia="黑体" w:cs="黑体"/>
          <w:sz w:val="32"/>
          <w:szCs w:val="32"/>
        </w:rPr>
      </w:pPr>
    </w:p>
    <w:p>
      <w:pPr>
        <w:jc w:val="left"/>
        <w:rPr>
          <w:rFonts w:ascii="宋体" w:hAnsi="宋体" w:cs="宋体"/>
          <w:sz w:val="44"/>
          <w:szCs w:val="44"/>
        </w:rPr>
      </w:pPr>
      <w:r>
        <w:rPr>
          <w:rFonts w:hint="eastAsia" w:ascii="黑体" w:hAnsi="黑体" w:eastAsia="黑体" w:cs="黑体"/>
          <w:sz w:val="32"/>
          <w:szCs w:val="32"/>
        </w:rPr>
        <w:t>附件5</w:t>
      </w:r>
      <w:r>
        <w:rPr>
          <w:rFonts w:hint="eastAsia" w:ascii="宋体" w:hAnsi="宋体" w:cs="宋体"/>
          <w:sz w:val="44"/>
          <w:szCs w:val="44"/>
        </w:rPr>
        <w:t xml:space="preserve">                  </w:t>
      </w:r>
    </w:p>
    <w:tbl>
      <w:tblPr>
        <w:tblStyle w:val="4"/>
        <w:tblW w:w="9322" w:type="dxa"/>
        <w:jc w:val="center"/>
        <w:tblLayout w:type="fixed"/>
        <w:tblCellMar>
          <w:top w:w="0" w:type="dxa"/>
          <w:left w:w="108" w:type="dxa"/>
          <w:bottom w:w="0" w:type="dxa"/>
          <w:right w:w="108" w:type="dxa"/>
        </w:tblCellMar>
      </w:tblPr>
      <w:tblGrid>
        <w:gridCol w:w="1084"/>
        <w:gridCol w:w="555"/>
        <w:gridCol w:w="1065"/>
        <w:gridCol w:w="1620"/>
        <w:gridCol w:w="2105"/>
        <w:gridCol w:w="927"/>
        <w:gridCol w:w="536"/>
        <w:gridCol w:w="536"/>
        <w:gridCol w:w="166"/>
        <w:gridCol w:w="728"/>
      </w:tblGrid>
      <w:tr>
        <w:tblPrEx>
          <w:tblCellMar>
            <w:top w:w="0" w:type="dxa"/>
            <w:left w:w="108" w:type="dxa"/>
            <w:bottom w:w="0" w:type="dxa"/>
            <w:right w:w="108" w:type="dxa"/>
          </w:tblCellMar>
        </w:tblPrEx>
        <w:trPr>
          <w:trHeight w:val="393"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38"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邵阳县历史遗留废弃矿山生态修复示范工程（省级配套资金）</w:t>
            </w:r>
          </w:p>
        </w:tc>
      </w:tr>
      <w:tr>
        <w:tblPrEx>
          <w:tblCellMar>
            <w:top w:w="0" w:type="dxa"/>
            <w:left w:w="108" w:type="dxa"/>
            <w:bottom w:w="0" w:type="dxa"/>
            <w:right w:w="108" w:type="dxa"/>
          </w:tblCellMar>
        </w:tblPrEx>
        <w:trPr>
          <w:trHeight w:val="340" w:hRule="atLeast"/>
          <w:jc w:val="center"/>
        </w:trPr>
        <w:tc>
          <w:tcPr>
            <w:tcW w:w="1084"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34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邵阳县自然资源局</w:t>
            </w:r>
          </w:p>
        </w:tc>
        <w:tc>
          <w:tcPr>
            <w:tcW w:w="92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1966"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邵阳县土地储备中心</w:t>
            </w:r>
          </w:p>
        </w:tc>
      </w:tr>
      <w:tr>
        <w:tblPrEx>
          <w:tblCellMar>
            <w:top w:w="0" w:type="dxa"/>
            <w:left w:w="108" w:type="dxa"/>
            <w:bottom w:w="0" w:type="dxa"/>
            <w:right w:w="108" w:type="dxa"/>
          </w:tblCellMar>
        </w:tblPrEx>
        <w:trPr>
          <w:trHeight w:val="373" w:hRule="atLeast"/>
          <w:jc w:val="center"/>
        </w:trPr>
        <w:tc>
          <w:tcPr>
            <w:tcW w:w="1084"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2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02"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728"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740</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740</w:t>
            </w:r>
          </w:p>
        </w:tc>
        <w:tc>
          <w:tcPr>
            <w:tcW w:w="92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240.15</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0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728"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c>
          <w:tcPr>
            <w:tcW w:w="92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0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72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2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0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72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其他资金</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2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0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5" w:hRule="atLeast"/>
          <w:jc w:val="center"/>
        </w:trPr>
        <w:tc>
          <w:tcPr>
            <w:tcW w:w="1084"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345"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2893"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84"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345"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cs="仿宋"/>
                <w:i w:val="0"/>
                <w:color w:val="000000"/>
                <w:sz w:val="24"/>
                <w:szCs w:val="24"/>
                <w:u w:val="none"/>
                <w:lang w:val="en-US" w:eastAsia="zh-CN"/>
              </w:rPr>
              <w:t>塘渡口、小溪市乡两个乡镇6个图斑生态修复，面积29.19公顷。</w:t>
            </w:r>
            <w:r>
              <w:rPr>
                <w:rFonts w:hint="eastAsia" w:eastAsia="仿宋_GB2312"/>
                <w:kern w:val="0"/>
                <w:szCs w:val="21"/>
              </w:rPr>
              <w:t>　　</w:t>
            </w:r>
          </w:p>
        </w:tc>
        <w:tc>
          <w:tcPr>
            <w:tcW w:w="2893"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eastAsia="仿宋_GB2312"/>
                <w:kern w:val="0"/>
                <w:szCs w:val="21"/>
                <w:lang w:eastAsia="zh-CN"/>
              </w:rPr>
              <w:t>已完成</w:t>
            </w:r>
            <w:r>
              <w:rPr>
                <w:rFonts w:hint="eastAsia" w:eastAsia="仿宋_GB2312"/>
                <w:kern w:val="0"/>
                <w:szCs w:val="21"/>
                <w:lang w:val="en-US" w:eastAsia="zh-CN"/>
              </w:rPr>
              <w:t>32.06公顷</w:t>
            </w:r>
          </w:p>
        </w:tc>
      </w:tr>
      <w:tr>
        <w:tblPrEx>
          <w:tblCellMar>
            <w:top w:w="0" w:type="dxa"/>
            <w:left w:w="108" w:type="dxa"/>
            <w:bottom w:w="0" w:type="dxa"/>
            <w:right w:w="108" w:type="dxa"/>
          </w:tblCellMar>
        </w:tblPrEx>
        <w:trPr>
          <w:trHeight w:val="377"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55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06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065" w:type="dxa"/>
            <w:vMerge w:val="restart"/>
            <w:tcBorders>
              <w:top w:val="single" w:color="auto" w:sz="4" w:space="0"/>
              <w:left w:val="nil"/>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修复图斑</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6</w:t>
            </w: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6</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left w:val="nil"/>
              <w:right w:val="single" w:color="auto" w:sz="4" w:space="0"/>
            </w:tcBorders>
            <w:vAlign w:val="center"/>
          </w:tcPr>
          <w:p>
            <w:pPr>
              <w:widowControl/>
              <w:spacing w:line="0" w:lineRule="atLeast"/>
              <w:jc w:val="center"/>
              <w:rPr>
                <w:rFonts w:eastAsia="仿宋_GB2312"/>
                <w:kern w:val="0"/>
                <w:szCs w:val="21"/>
              </w:rPr>
            </w:pPr>
          </w:p>
        </w:tc>
        <w:tc>
          <w:tcPr>
            <w:tcW w:w="1065" w:type="dxa"/>
            <w:vMerge w:val="continue"/>
            <w:tcBorders>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修复面积</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29.19</w:t>
            </w: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32.06</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lang w:eastAsia="zh-CN"/>
              </w:rPr>
              <w:t>上级验收合格</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任务完成</w:t>
            </w:r>
            <w:r>
              <w:rPr>
                <w:rFonts w:hint="eastAsia" w:eastAsia="仿宋_GB2312"/>
                <w:kern w:val="0"/>
                <w:szCs w:val="21"/>
                <w:lang w:val="en-US" w:eastAsia="zh-CN"/>
              </w:rPr>
              <w:t>时间</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2022年12月</w:t>
            </w: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20"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p>
        </w:tc>
        <w:tc>
          <w:tcPr>
            <w:tcW w:w="210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hint="eastAsia" w:eastAsia="仿宋_GB2312"/>
                <w:kern w:val="0"/>
                <w:szCs w:val="21"/>
                <w:lang w:val="en-US" w:eastAsia="zh-CN"/>
              </w:rPr>
              <w:t>3</w:t>
            </w:r>
            <w:r>
              <w:rPr>
                <w:rFonts w:eastAsia="仿宋_GB2312"/>
                <w:kern w:val="0"/>
                <w:szCs w:val="21"/>
              </w:rPr>
              <w:t>0</w:t>
            </w:r>
            <w:r>
              <w:rPr>
                <w:rFonts w:hint="eastAsia" w:eastAsia="仿宋_GB2312"/>
                <w:kern w:val="0"/>
                <w:szCs w:val="21"/>
              </w:rPr>
              <w:t>分）　</w:t>
            </w:r>
          </w:p>
        </w:tc>
        <w:tc>
          <w:tcPr>
            <w:tcW w:w="106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ascii="Times New Roman" w:hAnsi="Times New Roman" w:eastAsia="仿宋_GB2312" w:cs="Times New Roman"/>
                <w:kern w:val="0"/>
                <w:szCs w:val="21"/>
                <w:lang w:val="en-US" w:eastAsia="zh-CN"/>
              </w:rPr>
              <w:t>地形重朔、植被恢复、废弃土地复垦利用</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lang w:eastAsia="zh-CN"/>
              </w:rPr>
              <w:t>提升</w:t>
            </w:r>
          </w:p>
        </w:tc>
        <w:tc>
          <w:tcPr>
            <w:tcW w:w="92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eastAsia="zh-CN"/>
              </w:rPr>
              <w:t>提升</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5</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社会效益</w:t>
            </w:r>
          </w:p>
        </w:tc>
        <w:tc>
          <w:tcPr>
            <w:tcW w:w="210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改善院落环境，消除安全隐患。</w:t>
            </w:r>
          </w:p>
        </w:tc>
        <w:tc>
          <w:tcPr>
            <w:tcW w:w="927"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lang w:val="en-US" w:eastAsia="zh-CN"/>
              </w:rPr>
              <w:t>比上年度提高</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5</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21"/>
                <w:szCs w:val="21"/>
              </w:rPr>
            </w:pPr>
            <w:r>
              <w:rPr>
                <w:rFonts w:hint="eastAsia" w:ascii="Times New Roman" w:hAnsi="Times New Roman" w:eastAsia="仿宋_GB2312" w:cs="Times New Roman"/>
                <w:kern w:val="0"/>
                <w:szCs w:val="21"/>
                <w:lang w:val="en-US" w:eastAsia="zh-CN"/>
              </w:rPr>
              <w:t>实施区域生态系统稳定性</w:t>
            </w:r>
          </w:p>
        </w:tc>
        <w:tc>
          <w:tcPr>
            <w:tcW w:w="210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kern w:val="0"/>
                <w:sz w:val="21"/>
                <w:szCs w:val="21"/>
                <w:lang w:eastAsia="zh-CN"/>
              </w:rPr>
            </w:pPr>
            <w:r>
              <w:rPr>
                <w:rFonts w:hint="eastAsia" w:eastAsia="仿宋_GB2312"/>
                <w:kern w:val="0"/>
                <w:sz w:val="21"/>
                <w:szCs w:val="21"/>
                <w:lang w:eastAsia="zh-CN"/>
              </w:rPr>
              <w:t>提升</w:t>
            </w:r>
          </w:p>
        </w:tc>
        <w:tc>
          <w:tcPr>
            <w:tcW w:w="92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kern w:val="0"/>
                <w:sz w:val="21"/>
                <w:szCs w:val="21"/>
                <w:lang w:eastAsia="zh-CN"/>
              </w:rPr>
            </w:pPr>
            <w:r>
              <w:rPr>
                <w:rFonts w:hint="eastAsia" w:eastAsia="仿宋_GB2312"/>
                <w:kern w:val="0"/>
                <w:sz w:val="21"/>
                <w:szCs w:val="21"/>
                <w:lang w:eastAsia="zh-CN"/>
              </w:rPr>
              <w:t>提升</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20" w:type="dxa"/>
            <w:tcBorders>
              <w:top w:val="single" w:color="auto" w:sz="4" w:space="0"/>
              <w:left w:val="single" w:color="auto" w:sz="4" w:space="0"/>
              <w:bottom w:val="single" w:color="auto" w:sz="4" w:space="0"/>
              <w:right w:val="single" w:color="auto" w:sz="4" w:space="0"/>
            </w:tcBorders>
            <w:vAlign w:val="top"/>
          </w:tcPr>
          <w:p>
            <w:pPr>
              <w:widowControl/>
              <w:spacing w:line="0" w:lineRule="atLeast"/>
              <w:jc w:val="center"/>
              <w:rPr>
                <w:rFonts w:hint="eastAsia" w:ascii="仿宋" w:hAnsi="仿宋" w:eastAsia="仿宋" w:cs="仿宋"/>
                <w:b w:val="0"/>
                <w:bCs w:val="0"/>
                <w:i w:val="0"/>
                <w:color w:val="000000"/>
                <w:kern w:val="2"/>
                <w:sz w:val="21"/>
                <w:szCs w:val="21"/>
                <w:u w:val="none"/>
                <w:lang w:val="en-US" w:eastAsia="zh-CN" w:bidi="ar-SA"/>
              </w:rPr>
            </w:pPr>
            <w:r>
              <w:rPr>
                <w:rFonts w:hint="eastAsia" w:ascii="Times New Roman" w:hAnsi="Times New Roman" w:eastAsia="仿宋_GB2312" w:cs="Times New Roman"/>
                <w:kern w:val="0"/>
                <w:szCs w:val="21"/>
                <w:lang w:val="en-US" w:eastAsia="zh-CN"/>
              </w:rPr>
              <w:t>生态系统固碳功能</w:t>
            </w:r>
          </w:p>
        </w:tc>
        <w:tc>
          <w:tcPr>
            <w:tcW w:w="210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kern w:val="2"/>
                <w:sz w:val="21"/>
                <w:szCs w:val="21"/>
                <w:u w:val="none"/>
                <w:lang w:val="en-US" w:eastAsia="zh-CN" w:bidi="ar-SA"/>
              </w:rPr>
              <w:t>提高</w:t>
            </w:r>
          </w:p>
        </w:tc>
        <w:tc>
          <w:tcPr>
            <w:tcW w:w="92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21"/>
                <w:szCs w:val="21"/>
              </w:rPr>
            </w:pPr>
            <w:r>
              <w:rPr>
                <w:rFonts w:hint="eastAsia" w:ascii="仿宋" w:hAnsi="仿宋" w:eastAsia="仿宋" w:cs="仿宋"/>
                <w:b w:val="0"/>
                <w:bCs w:val="0"/>
                <w:i w:val="0"/>
                <w:color w:val="000000"/>
                <w:kern w:val="2"/>
                <w:sz w:val="21"/>
                <w:szCs w:val="21"/>
                <w:u w:val="none"/>
                <w:lang w:val="en-US" w:eastAsia="zh-CN" w:bidi="ar-SA"/>
              </w:rPr>
              <w:t>提高</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10</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9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065"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20" w:type="dxa"/>
            <w:tcBorders>
              <w:top w:val="nil"/>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受益群众满意度</w:t>
            </w:r>
          </w:p>
        </w:tc>
        <w:tc>
          <w:tcPr>
            <w:tcW w:w="2105" w:type="dxa"/>
            <w:tcBorders>
              <w:top w:val="nil"/>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≥90%</w:t>
            </w:r>
          </w:p>
        </w:tc>
        <w:tc>
          <w:tcPr>
            <w:tcW w:w="927"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5</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5</w:t>
            </w:r>
          </w:p>
        </w:tc>
        <w:tc>
          <w:tcPr>
            <w:tcW w:w="89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55"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65" w:type="dxa"/>
            <w:vMerge w:val="continue"/>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620" w:type="dxa"/>
            <w:tcBorders>
              <w:top w:val="nil"/>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受益乡镇、村满意度</w:t>
            </w:r>
            <w:bookmarkStart w:id="0" w:name="_GoBack"/>
            <w:bookmarkEnd w:id="0"/>
          </w:p>
        </w:tc>
        <w:tc>
          <w:tcPr>
            <w:tcW w:w="2105" w:type="dxa"/>
            <w:tcBorders>
              <w:top w:val="nil"/>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≥90%</w:t>
            </w:r>
          </w:p>
        </w:tc>
        <w:tc>
          <w:tcPr>
            <w:tcW w:w="927"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5</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5</w:t>
            </w:r>
          </w:p>
        </w:tc>
        <w:tc>
          <w:tcPr>
            <w:tcW w:w="89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7356"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89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hint="eastAsia" w:eastAsia="仿宋_GB2312"/>
          <w:sz w:val="24"/>
        </w:rPr>
      </w:pPr>
      <w:r>
        <w:rPr>
          <w:rFonts w:hint="eastAsia" w:eastAsia="仿宋_GB2312"/>
          <w:sz w:val="24"/>
        </w:rPr>
        <w:t>填表人：</w:t>
      </w:r>
      <w:r>
        <w:rPr>
          <w:rFonts w:hint="eastAsia" w:eastAsia="仿宋_GB2312"/>
          <w:sz w:val="24"/>
          <w:lang w:eastAsia="zh-CN"/>
        </w:rPr>
        <w:t>何明强</w:t>
      </w:r>
      <w:r>
        <w:rPr>
          <w:rFonts w:eastAsia="仿宋_GB2312"/>
          <w:sz w:val="24"/>
        </w:rPr>
        <w:t xml:space="preserve">  </w:t>
      </w:r>
      <w:r>
        <w:rPr>
          <w:rFonts w:hint="eastAsia" w:eastAsia="仿宋_GB2312"/>
          <w:sz w:val="24"/>
        </w:rPr>
        <w:t>填报日期：</w:t>
      </w:r>
      <w:r>
        <w:rPr>
          <w:rFonts w:hint="eastAsia" w:eastAsia="仿宋_GB2312"/>
          <w:sz w:val="24"/>
          <w:lang w:val="en-US" w:eastAsia="zh-CN"/>
        </w:rPr>
        <w:t>2023年3月06日</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spacing w:before="120" w:beforeLines="50"/>
        <w:rPr>
          <w:rFonts w:hint="eastAsia" w:ascii="黑体" w:hAnsi="黑体" w:eastAsia="黑体" w:cs="黑体"/>
          <w:sz w:val="32"/>
          <w:szCs w:val="32"/>
        </w:rPr>
      </w:pPr>
    </w:p>
    <w:p>
      <w:pPr>
        <w:spacing w:before="120" w:beforeLines="50"/>
        <w:rPr>
          <w:rFonts w:hint="eastAsia" w:ascii="黑体" w:hAnsi="黑体" w:eastAsia="黑体" w:cs="黑体"/>
          <w:sz w:val="32"/>
          <w:szCs w:val="32"/>
        </w:rPr>
      </w:pPr>
    </w:p>
    <w:p>
      <w:pPr>
        <w:spacing w:before="120" w:beforeLines="50"/>
        <w:rPr>
          <w:rFonts w:hint="eastAsia" w:eastAsia="仿宋_GB2312"/>
          <w:sz w:val="24"/>
        </w:rPr>
      </w:pPr>
      <w:r>
        <w:rPr>
          <w:rFonts w:hint="eastAsia" w:ascii="黑体" w:hAnsi="黑体" w:eastAsia="黑体" w:cs="黑体"/>
          <w:sz w:val="32"/>
          <w:szCs w:val="32"/>
        </w:rPr>
        <w:t>附件5</w:t>
      </w:r>
    </w:p>
    <w:tbl>
      <w:tblPr>
        <w:tblStyle w:val="4"/>
        <w:tblW w:w="9322" w:type="dxa"/>
        <w:jc w:val="center"/>
        <w:tblLayout w:type="fixed"/>
        <w:tblCellMar>
          <w:top w:w="0" w:type="dxa"/>
          <w:left w:w="108" w:type="dxa"/>
          <w:bottom w:w="0" w:type="dxa"/>
          <w:right w:w="108" w:type="dxa"/>
        </w:tblCellMar>
      </w:tblPr>
      <w:tblGrid>
        <w:gridCol w:w="1084"/>
        <w:gridCol w:w="710"/>
        <w:gridCol w:w="910"/>
        <w:gridCol w:w="1620"/>
        <w:gridCol w:w="2105"/>
        <w:gridCol w:w="858"/>
        <w:gridCol w:w="605"/>
        <w:gridCol w:w="536"/>
        <w:gridCol w:w="166"/>
        <w:gridCol w:w="728"/>
      </w:tblGrid>
      <w:tr>
        <w:tblPrEx>
          <w:tblCellMar>
            <w:top w:w="0" w:type="dxa"/>
            <w:left w:w="108" w:type="dxa"/>
            <w:bottom w:w="0" w:type="dxa"/>
            <w:right w:w="108" w:type="dxa"/>
          </w:tblCellMar>
        </w:tblPrEx>
        <w:trPr>
          <w:trHeight w:val="393"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38"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2022年度地质灾害防治专项资金</w:t>
            </w:r>
          </w:p>
        </w:tc>
      </w:tr>
      <w:tr>
        <w:tblPrEx>
          <w:tblCellMar>
            <w:top w:w="0" w:type="dxa"/>
            <w:left w:w="108" w:type="dxa"/>
            <w:bottom w:w="0" w:type="dxa"/>
            <w:right w:w="108" w:type="dxa"/>
          </w:tblCellMar>
        </w:tblPrEx>
        <w:trPr>
          <w:trHeight w:val="340" w:hRule="atLeast"/>
          <w:jc w:val="center"/>
        </w:trPr>
        <w:tc>
          <w:tcPr>
            <w:tcW w:w="1084"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34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邵阳县自然资源局</w:t>
            </w:r>
          </w:p>
        </w:tc>
        <w:tc>
          <w:tcPr>
            <w:tcW w:w="858"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03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rPr>
              <w:t>邵阳县自然资源局</w:t>
            </w:r>
          </w:p>
        </w:tc>
      </w:tr>
      <w:tr>
        <w:tblPrEx>
          <w:tblCellMar>
            <w:top w:w="0" w:type="dxa"/>
            <w:left w:w="108" w:type="dxa"/>
            <w:bottom w:w="0" w:type="dxa"/>
            <w:right w:w="108" w:type="dxa"/>
          </w:tblCellMar>
        </w:tblPrEx>
        <w:trPr>
          <w:trHeight w:val="373" w:hRule="atLeast"/>
          <w:jc w:val="center"/>
        </w:trPr>
        <w:tc>
          <w:tcPr>
            <w:tcW w:w="1084"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858"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605"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02"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728"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60</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60</w:t>
            </w:r>
          </w:p>
        </w:tc>
        <w:tc>
          <w:tcPr>
            <w:tcW w:w="858"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60</w:t>
            </w:r>
          </w:p>
        </w:tc>
        <w:tc>
          <w:tcPr>
            <w:tcW w:w="60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70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728"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60</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c>
          <w:tcPr>
            <w:tcW w:w="85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0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72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85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0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72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其他资金</w:t>
            </w:r>
          </w:p>
        </w:tc>
        <w:tc>
          <w:tcPr>
            <w:tcW w:w="162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21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85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0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0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345"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2893"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415" w:hRule="atLeast"/>
          <w:jc w:val="center"/>
        </w:trPr>
        <w:tc>
          <w:tcPr>
            <w:tcW w:w="1084"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345"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cs="仿宋"/>
                <w:i w:val="0"/>
                <w:color w:val="000000"/>
                <w:sz w:val="24"/>
                <w:szCs w:val="24"/>
                <w:u w:val="none"/>
                <w:lang w:val="en-US" w:eastAsia="zh-CN"/>
              </w:rPr>
              <w:t>巡查排查、群测群防、监测预警、应急处置。</w:t>
            </w:r>
            <w:r>
              <w:rPr>
                <w:rFonts w:hint="eastAsia" w:eastAsia="仿宋_GB2312"/>
                <w:kern w:val="0"/>
                <w:szCs w:val="21"/>
              </w:rPr>
              <w:t>　　</w:t>
            </w:r>
          </w:p>
        </w:tc>
        <w:tc>
          <w:tcPr>
            <w:tcW w:w="2893"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ascii="仿宋" w:hAnsi="仿宋" w:eastAsia="仿宋" w:cs="仿宋"/>
                <w:i w:val="0"/>
                <w:color w:val="000000"/>
                <w:sz w:val="24"/>
                <w:szCs w:val="24"/>
                <w:u w:val="none"/>
                <w:lang w:val="en-US" w:eastAsia="zh-CN"/>
              </w:rPr>
              <w:t>全面完成.</w:t>
            </w:r>
          </w:p>
        </w:tc>
      </w:tr>
      <w:tr>
        <w:tblPrEx>
          <w:tblCellMar>
            <w:top w:w="0" w:type="dxa"/>
            <w:left w:w="108" w:type="dxa"/>
            <w:bottom w:w="0" w:type="dxa"/>
            <w:right w:w="108" w:type="dxa"/>
          </w:tblCellMar>
        </w:tblPrEx>
        <w:trPr>
          <w:trHeight w:val="377"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1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1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858"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605"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10" w:type="dxa"/>
            <w:vMerge w:val="restart"/>
            <w:tcBorders>
              <w:left w:val="nil"/>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10" w:type="dxa"/>
            <w:vMerge w:val="restart"/>
            <w:tcBorders>
              <w:left w:val="nil"/>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数量</w:t>
            </w:r>
            <w:r>
              <w:rPr>
                <w:rFonts w:hint="eastAsia" w:eastAsia="仿宋_GB2312"/>
                <w:kern w:val="0"/>
                <w:szCs w:val="21"/>
                <w:lang w:eastAsia="zh-CN"/>
              </w:rPr>
              <w:t>　</w:t>
            </w:r>
            <w:r>
              <w:rPr>
                <w:rFonts w:hint="eastAsia" w:eastAsia="仿宋_GB2312"/>
                <w:kern w:val="0"/>
                <w:szCs w:val="21"/>
              </w:rPr>
              <w:t>指标</w:t>
            </w:r>
          </w:p>
        </w:tc>
        <w:tc>
          <w:tcPr>
            <w:tcW w:w="16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群测群防</w:t>
            </w:r>
          </w:p>
        </w:tc>
        <w:tc>
          <w:tcPr>
            <w:tcW w:w="2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69个地灾点的群测群防经费</w:t>
            </w:r>
          </w:p>
        </w:tc>
        <w:tc>
          <w:tcPr>
            <w:tcW w:w="85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69</w:t>
            </w:r>
          </w:p>
        </w:tc>
        <w:tc>
          <w:tcPr>
            <w:tcW w:w="6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10" w:type="dxa"/>
            <w:vMerge w:val="continue"/>
            <w:tcBorders>
              <w:left w:val="nil"/>
              <w:right w:val="single" w:color="auto" w:sz="4" w:space="0"/>
            </w:tcBorders>
            <w:vAlign w:val="center"/>
          </w:tcPr>
          <w:p>
            <w:pPr>
              <w:widowControl/>
              <w:spacing w:line="0" w:lineRule="atLeast"/>
              <w:jc w:val="center"/>
              <w:rPr>
                <w:rFonts w:eastAsia="仿宋_GB2312"/>
                <w:kern w:val="0"/>
                <w:szCs w:val="21"/>
              </w:rPr>
            </w:pPr>
          </w:p>
        </w:tc>
        <w:tc>
          <w:tcPr>
            <w:tcW w:w="910" w:type="dxa"/>
            <w:vMerge w:val="continue"/>
            <w:tcBorders>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p>
        </w:tc>
        <w:tc>
          <w:tcPr>
            <w:tcW w:w="16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物质装备</w:t>
            </w:r>
          </w:p>
        </w:tc>
        <w:tc>
          <w:tcPr>
            <w:tcW w:w="2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购买雨靴、雨伞、手电筒、雨衣、</w:t>
            </w:r>
          </w:p>
        </w:tc>
        <w:tc>
          <w:tcPr>
            <w:tcW w:w="85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6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10" w:type="dxa"/>
            <w:vMerge w:val="continue"/>
            <w:tcBorders>
              <w:left w:val="nil"/>
              <w:right w:val="single" w:color="auto" w:sz="4" w:space="0"/>
            </w:tcBorders>
            <w:vAlign w:val="center"/>
          </w:tcPr>
          <w:p>
            <w:pPr>
              <w:widowControl/>
              <w:spacing w:line="0" w:lineRule="atLeast"/>
              <w:jc w:val="center"/>
              <w:rPr>
                <w:rFonts w:eastAsia="仿宋_GB2312"/>
                <w:kern w:val="0"/>
                <w:szCs w:val="21"/>
              </w:rPr>
            </w:pPr>
          </w:p>
        </w:tc>
        <w:tc>
          <w:tcPr>
            <w:tcW w:w="910" w:type="dxa"/>
            <w:vMerge w:val="continue"/>
            <w:tcBorders>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p>
        </w:tc>
        <w:tc>
          <w:tcPr>
            <w:tcW w:w="16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预警设备</w:t>
            </w:r>
          </w:p>
        </w:tc>
        <w:tc>
          <w:tcPr>
            <w:tcW w:w="2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安装2套普适化监测预警设备</w:t>
            </w:r>
          </w:p>
        </w:tc>
        <w:tc>
          <w:tcPr>
            <w:tcW w:w="85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w:t>
            </w:r>
          </w:p>
        </w:tc>
        <w:tc>
          <w:tcPr>
            <w:tcW w:w="6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10" w:type="dxa"/>
            <w:vMerge w:val="continue"/>
            <w:tcBorders>
              <w:left w:val="nil"/>
              <w:right w:val="single" w:color="auto" w:sz="4" w:space="0"/>
            </w:tcBorders>
            <w:vAlign w:val="center"/>
          </w:tcPr>
          <w:p>
            <w:pPr>
              <w:widowControl/>
              <w:spacing w:line="0" w:lineRule="atLeast"/>
              <w:jc w:val="center"/>
              <w:rPr>
                <w:rFonts w:eastAsia="仿宋_GB2312"/>
                <w:kern w:val="0"/>
                <w:szCs w:val="21"/>
              </w:rPr>
            </w:pPr>
          </w:p>
        </w:tc>
        <w:tc>
          <w:tcPr>
            <w:tcW w:w="910" w:type="dxa"/>
            <w:vMerge w:val="continue"/>
            <w:tcBorders>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p>
        </w:tc>
        <w:tc>
          <w:tcPr>
            <w:tcW w:w="16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应急处置</w:t>
            </w:r>
          </w:p>
        </w:tc>
        <w:tc>
          <w:tcPr>
            <w:tcW w:w="2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5个突发地灾点应急处置</w:t>
            </w:r>
          </w:p>
        </w:tc>
        <w:tc>
          <w:tcPr>
            <w:tcW w:w="85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w:t>
            </w:r>
          </w:p>
        </w:tc>
        <w:tc>
          <w:tcPr>
            <w:tcW w:w="6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1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1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w:t>
            </w:r>
            <w:r>
              <w:rPr>
                <w:rFonts w:hint="eastAsia" w:eastAsia="仿宋_GB2312"/>
                <w:kern w:val="0"/>
                <w:szCs w:val="21"/>
                <w:lang w:eastAsia="zh-CN"/>
              </w:rPr>
              <w:t>　</w:t>
            </w:r>
            <w:r>
              <w:rPr>
                <w:rFonts w:hint="eastAsia" w:eastAsia="仿宋_GB2312"/>
                <w:kern w:val="0"/>
                <w:szCs w:val="21"/>
              </w:rPr>
              <w:t>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监测预警能力</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lang w:eastAsia="zh-CN"/>
              </w:rPr>
              <w:t>提升</w:t>
            </w:r>
          </w:p>
        </w:tc>
        <w:tc>
          <w:tcPr>
            <w:tcW w:w="85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eastAsia="zh-CN"/>
              </w:rPr>
              <w:t>提升</w:t>
            </w:r>
          </w:p>
        </w:tc>
        <w:tc>
          <w:tcPr>
            <w:tcW w:w="6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1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1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85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1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1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w:t>
            </w:r>
            <w:r>
              <w:rPr>
                <w:rFonts w:hint="eastAsia" w:eastAsia="仿宋_GB2312"/>
                <w:kern w:val="0"/>
                <w:szCs w:val="21"/>
                <w:lang w:eastAsia="zh-CN"/>
              </w:rPr>
              <w:t>　</w:t>
            </w:r>
            <w:r>
              <w:rPr>
                <w:rFonts w:hint="eastAsia" w:eastAsia="仿宋_GB2312"/>
                <w:kern w:val="0"/>
                <w:szCs w:val="21"/>
              </w:rPr>
              <w:t>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任务完成</w:t>
            </w:r>
            <w:r>
              <w:rPr>
                <w:rFonts w:hint="eastAsia" w:eastAsia="仿宋_GB2312"/>
                <w:kern w:val="0"/>
                <w:szCs w:val="21"/>
                <w:lang w:val="en-US" w:eastAsia="zh-CN"/>
              </w:rPr>
              <w:t>时间</w:t>
            </w: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按文件规定</w:t>
            </w:r>
          </w:p>
        </w:tc>
        <w:tc>
          <w:tcPr>
            <w:tcW w:w="85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6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1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1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w:t>
            </w:r>
            <w:r>
              <w:rPr>
                <w:rFonts w:hint="eastAsia" w:eastAsia="仿宋_GB2312"/>
                <w:kern w:val="0"/>
                <w:szCs w:val="21"/>
                <w:lang w:eastAsia="zh-CN"/>
              </w:rPr>
              <w:t>　</w:t>
            </w:r>
            <w:r>
              <w:rPr>
                <w:rFonts w:hint="eastAsia" w:eastAsia="仿宋_GB2312"/>
                <w:kern w:val="0"/>
                <w:szCs w:val="21"/>
              </w:rPr>
              <w:t>指标</w:t>
            </w:r>
          </w:p>
        </w:tc>
        <w:tc>
          <w:tcPr>
            <w:tcW w:w="1620"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合理控制成本</w:t>
            </w:r>
          </w:p>
        </w:tc>
        <w:tc>
          <w:tcPr>
            <w:tcW w:w="210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eastAsia="仿宋_GB2312"/>
                <w:kern w:val="0"/>
                <w:szCs w:val="21"/>
                <w:lang w:val="en-US" w:eastAsia="zh-CN"/>
              </w:rPr>
              <w:t>按文件规定</w:t>
            </w:r>
          </w:p>
        </w:tc>
        <w:tc>
          <w:tcPr>
            <w:tcW w:w="85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6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1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hint="eastAsia" w:eastAsia="仿宋_GB2312"/>
                <w:kern w:val="0"/>
                <w:szCs w:val="21"/>
                <w:lang w:val="en-US" w:eastAsia="zh-CN"/>
              </w:rPr>
              <w:t>4</w:t>
            </w:r>
            <w:r>
              <w:rPr>
                <w:rFonts w:eastAsia="仿宋_GB2312"/>
                <w:kern w:val="0"/>
                <w:szCs w:val="21"/>
              </w:rPr>
              <w:t>0</w:t>
            </w:r>
            <w:r>
              <w:rPr>
                <w:rFonts w:hint="eastAsia" w:eastAsia="仿宋_GB2312"/>
                <w:kern w:val="0"/>
                <w:szCs w:val="21"/>
              </w:rPr>
              <w:t>分）　</w:t>
            </w:r>
          </w:p>
        </w:tc>
        <w:tc>
          <w:tcPr>
            <w:tcW w:w="91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21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85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1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1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保障社会民生</w:t>
            </w:r>
          </w:p>
        </w:tc>
        <w:tc>
          <w:tcPr>
            <w:tcW w:w="2105"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lang w:val="en-US" w:eastAsia="zh-CN"/>
              </w:rPr>
              <w:t>比上年</w:t>
            </w:r>
          </w:p>
        </w:tc>
        <w:tc>
          <w:tcPr>
            <w:tcW w:w="858" w:type="dxa"/>
            <w:tcBorders>
              <w:top w:val="single" w:color="auto" w:sz="4" w:space="0"/>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lang w:val="en-US" w:eastAsia="zh-CN"/>
              </w:rPr>
              <w:t>提高</w:t>
            </w:r>
          </w:p>
        </w:tc>
        <w:tc>
          <w:tcPr>
            <w:tcW w:w="60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1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21"/>
                <w:szCs w:val="21"/>
              </w:rPr>
            </w:pPr>
            <w:r>
              <w:rPr>
                <w:rFonts w:hint="eastAsia" w:eastAsia="仿宋_GB2312"/>
                <w:kern w:val="0"/>
                <w:sz w:val="21"/>
                <w:szCs w:val="21"/>
              </w:rPr>
              <w:t>应急处置，保障生态文明</w:t>
            </w:r>
          </w:p>
        </w:tc>
        <w:tc>
          <w:tcPr>
            <w:tcW w:w="210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21"/>
                <w:szCs w:val="21"/>
              </w:rPr>
            </w:pPr>
            <w:r>
              <w:rPr>
                <w:rFonts w:hint="eastAsia" w:eastAsia="仿宋_GB2312"/>
                <w:kern w:val="0"/>
                <w:sz w:val="21"/>
                <w:szCs w:val="21"/>
              </w:rPr>
              <w:t>应急处置，保障生态文明</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21"/>
                <w:szCs w:val="21"/>
              </w:rPr>
            </w:pPr>
            <w:r>
              <w:rPr>
                <w:rFonts w:hint="eastAsia" w:ascii="仿宋" w:hAnsi="仿宋" w:eastAsia="仿宋" w:cs="仿宋"/>
                <w:b w:val="0"/>
                <w:bCs w:val="0"/>
                <w:i w:val="0"/>
                <w:color w:val="000000"/>
                <w:sz w:val="21"/>
                <w:szCs w:val="21"/>
                <w:u w:val="none"/>
                <w:lang w:val="en-US" w:eastAsia="zh-CN"/>
              </w:rPr>
              <w:t>提高</w:t>
            </w:r>
          </w:p>
        </w:tc>
        <w:tc>
          <w:tcPr>
            <w:tcW w:w="60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89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1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20" w:type="dxa"/>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长期坚持地灾治理，维护社会稳定</w:t>
            </w:r>
          </w:p>
        </w:tc>
        <w:tc>
          <w:tcPr>
            <w:tcW w:w="210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长期坚持地灾治理，维护社会稳定</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21"/>
                <w:szCs w:val="21"/>
              </w:rPr>
            </w:pPr>
            <w:r>
              <w:rPr>
                <w:rFonts w:hint="eastAsia" w:eastAsia="仿宋_GB2312"/>
                <w:kern w:val="0"/>
                <w:szCs w:val="21"/>
                <w:lang w:val="en-US" w:eastAsia="zh-CN"/>
              </w:rPr>
              <w:t>100%</w:t>
            </w:r>
          </w:p>
        </w:tc>
        <w:tc>
          <w:tcPr>
            <w:tcW w:w="60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10</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9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10"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10"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20" w:type="dxa"/>
            <w:tcBorders>
              <w:top w:val="nil"/>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受益群众满意度</w:t>
            </w:r>
          </w:p>
        </w:tc>
        <w:tc>
          <w:tcPr>
            <w:tcW w:w="2105" w:type="dxa"/>
            <w:tcBorders>
              <w:top w:val="nil"/>
              <w:left w:val="nil"/>
              <w:bottom w:val="single" w:color="auto" w:sz="4" w:space="0"/>
              <w:right w:val="single" w:color="auto" w:sz="4" w:space="0"/>
            </w:tcBorders>
            <w:vAlign w:val="top"/>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rPr>
              <w:t>≥</w:t>
            </w:r>
            <w:r>
              <w:rPr>
                <w:rFonts w:hint="eastAsia" w:ascii="仿宋" w:hAnsi="仿宋" w:eastAsia="仿宋" w:cs="仿宋"/>
                <w:b w:val="0"/>
                <w:bCs w:val="0"/>
                <w:i w:val="0"/>
                <w:color w:val="000000"/>
                <w:sz w:val="21"/>
                <w:szCs w:val="21"/>
                <w:u w:val="none"/>
                <w:lang w:val="en-US" w:eastAsia="zh-CN"/>
              </w:rPr>
              <w:t>95</w:t>
            </w:r>
            <w:r>
              <w:rPr>
                <w:rFonts w:hint="eastAsia" w:ascii="仿宋" w:hAnsi="仿宋" w:eastAsia="仿宋" w:cs="仿宋"/>
                <w:b w:val="0"/>
                <w:bCs w:val="0"/>
                <w:i w:val="0"/>
                <w:color w:val="000000"/>
                <w:sz w:val="21"/>
                <w:szCs w:val="21"/>
                <w:u w:val="none"/>
              </w:rPr>
              <w:t>%</w:t>
            </w:r>
          </w:p>
        </w:tc>
        <w:tc>
          <w:tcPr>
            <w:tcW w:w="858"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605"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10</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10</w:t>
            </w:r>
          </w:p>
        </w:tc>
        <w:tc>
          <w:tcPr>
            <w:tcW w:w="89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7287"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605"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100</w:t>
            </w:r>
          </w:p>
        </w:tc>
        <w:tc>
          <w:tcPr>
            <w:tcW w:w="89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hint="eastAsia" w:eastAsia="仿宋_GB2312"/>
          <w:sz w:val="24"/>
        </w:rPr>
      </w:pPr>
      <w:r>
        <w:rPr>
          <w:rFonts w:hint="eastAsia" w:eastAsia="仿宋_GB2312"/>
          <w:sz w:val="24"/>
        </w:rPr>
        <w:t>填表人：</w:t>
      </w:r>
      <w:r>
        <w:rPr>
          <w:rFonts w:hint="eastAsia" w:eastAsia="仿宋_GB2312"/>
          <w:sz w:val="24"/>
          <w:lang w:val="en-US" w:eastAsia="zh-CN"/>
        </w:rPr>
        <w:t>唐志祥</w:t>
      </w:r>
      <w:r>
        <w:rPr>
          <w:rFonts w:eastAsia="仿宋_GB2312"/>
          <w:sz w:val="24"/>
        </w:rPr>
        <w:t xml:space="preserve">  </w:t>
      </w:r>
      <w:r>
        <w:rPr>
          <w:rFonts w:hint="eastAsia" w:eastAsia="仿宋_GB2312"/>
          <w:sz w:val="24"/>
        </w:rPr>
        <w:t>填报日期：</w:t>
      </w:r>
      <w:r>
        <w:rPr>
          <w:rFonts w:hint="eastAsia" w:eastAsia="仿宋_GB2312"/>
          <w:sz w:val="24"/>
          <w:lang w:val="en-US" w:eastAsia="zh-CN"/>
        </w:rPr>
        <w:t>2023年3月06日</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lang w:eastAsia="zh-CN"/>
        </w:rPr>
        <w:t>　</w:t>
      </w:r>
      <w:r>
        <w:rPr>
          <w:rFonts w:hint="eastAsia" w:eastAsia="仿宋_GB2312"/>
          <w:sz w:val="24"/>
        </w:rPr>
        <w:t>单位负责人签字：</w:t>
      </w:r>
    </w:p>
    <w:sectPr>
      <w:footerReference r:id="rId3" w:type="default"/>
      <w:footerReference r:id="rId4" w:type="even"/>
      <w:pgSz w:w="11905" w:h="16837"/>
      <w:pgMar w:top="1418" w:right="1418" w:bottom="1079"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AD2DF"/>
    <w:multiLevelType w:val="singleLevel"/>
    <w:tmpl w:val="536AD2DF"/>
    <w:lvl w:ilvl="0" w:tentative="0">
      <w:start w:val="1"/>
      <w:numFmt w:val="decimal"/>
      <w:suff w:val="nothing"/>
      <w:lvlText w:val="%1."/>
      <w:lvlJc w:val="left"/>
    </w:lvl>
  </w:abstractNum>
  <w:abstractNum w:abstractNumId="1">
    <w:nsid w:val="536AD99E"/>
    <w:multiLevelType w:val="singleLevel"/>
    <w:tmpl w:val="536AD99E"/>
    <w:lvl w:ilvl="0" w:tentative="0">
      <w:start w:val="7"/>
      <w:numFmt w:val="decimal"/>
      <w:suff w:val="nothing"/>
      <w:lvlText w:val="%1."/>
      <w:lvlJc w:val="left"/>
    </w:lvl>
  </w:abstractNum>
  <w:abstractNum w:abstractNumId="2">
    <w:nsid w:val="536AEB9E"/>
    <w:multiLevelType w:val="singleLevel"/>
    <w:tmpl w:val="536AEB9E"/>
    <w:lvl w:ilvl="0" w:tentative="0">
      <w:start w:val="12"/>
      <w:numFmt w:val="decimal"/>
      <w:suff w:val="nothing"/>
      <w:lvlText w:val="%1."/>
      <w:lvlJc w:val="left"/>
    </w:lvl>
  </w:abstractNum>
  <w:abstractNum w:abstractNumId="3">
    <w:nsid w:val="536AF9FC"/>
    <w:multiLevelType w:val="singleLevel"/>
    <w:tmpl w:val="536AF9FC"/>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QzYjFlY2JlOTVlNDAyOTM3NmRlNTZhMTU2NzY1NzgifQ=="/>
  </w:docVars>
  <w:rsids>
    <w:rsidRoot w:val="00240A98"/>
    <w:rsid w:val="00030EBA"/>
    <w:rsid w:val="00045DB7"/>
    <w:rsid w:val="0005410E"/>
    <w:rsid w:val="00066C0C"/>
    <w:rsid w:val="00075CFB"/>
    <w:rsid w:val="00075F39"/>
    <w:rsid w:val="000C0129"/>
    <w:rsid w:val="000F187B"/>
    <w:rsid w:val="00144E9D"/>
    <w:rsid w:val="00155F98"/>
    <w:rsid w:val="0018446C"/>
    <w:rsid w:val="001850AF"/>
    <w:rsid w:val="001C5860"/>
    <w:rsid w:val="001E70CD"/>
    <w:rsid w:val="00227D7B"/>
    <w:rsid w:val="00240A98"/>
    <w:rsid w:val="00243022"/>
    <w:rsid w:val="00262604"/>
    <w:rsid w:val="002756D3"/>
    <w:rsid w:val="002802BC"/>
    <w:rsid w:val="002D1244"/>
    <w:rsid w:val="003337E2"/>
    <w:rsid w:val="003351EB"/>
    <w:rsid w:val="003626D6"/>
    <w:rsid w:val="003A3F6C"/>
    <w:rsid w:val="003C293F"/>
    <w:rsid w:val="003C7561"/>
    <w:rsid w:val="00417066"/>
    <w:rsid w:val="0043632E"/>
    <w:rsid w:val="004719D7"/>
    <w:rsid w:val="00553F57"/>
    <w:rsid w:val="00574241"/>
    <w:rsid w:val="005A4FAD"/>
    <w:rsid w:val="005F5067"/>
    <w:rsid w:val="0063539D"/>
    <w:rsid w:val="00721968"/>
    <w:rsid w:val="007220A0"/>
    <w:rsid w:val="00732C28"/>
    <w:rsid w:val="007A1EC7"/>
    <w:rsid w:val="007B295D"/>
    <w:rsid w:val="007B6D08"/>
    <w:rsid w:val="007C6780"/>
    <w:rsid w:val="00853DC7"/>
    <w:rsid w:val="00855A0A"/>
    <w:rsid w:val="00895373"/>
    <w:rsid w:val="008A6682"/>
    <w:rsid w:val="008D7F53"/>
    <w:rsid w:val="0090129F"/>
    <w:rsid w:val="00A0296C"/>
    <w:rsid w:val="00A07B2B"/>
    <w:rsid w:val="00AA7B44"/>
    <w:rsid w:val="00B1381B"/>
    <w:rsid w:val="00B16153"/>
    <w:rsid w:val="00B3072E"/>
    <w:rsid w:val="00B474EA"/>
    <w:rsid w:val="00B930AD"/>
    <w:rsid w:val="00BA2BF1"/>
    <w:rsid w:val="00BC3A53"/>
    <w:rsid w:val="00BC4D9E"/>
    <w:rsid w:val="00C42D8E"/>
    <w:rsid w:val="00C6355F"/>
    <w:rsid w:val="00CF0665"/>
    <w:rsid w:val="00D02CA9"/>
    <w:rsid w:val="00D10354"/>
    <w:rsid w:val="00D5692F"/>
    <w:rsid w:val="00D73943"/>
    <w:rsid w:val="00D870BA"/>
    <w:rsid w:val="00DC37A8"/>
    <w:rsid w:val="00E10A15"/>
    <w:rsid w:val="00E12F32"/>
    <w:rsid w:val="00E468A6"/>
    <w:rsid w:val="00E75DA5"/>
    <w:rsid w:val="00E90D27"/>
    <w:rsid w:val="00EA5081"/>
    <w:rsid w:val="00EB05D8"/>
    <w:rsid w:val="00F02D94"/>
    <w:rsid w:val="00F32F0D"/>
    <w:rsid w:val="00F37516"/>
    <w:rsid w:val="00FC0AE6"/>
    <w:rsid w:val="00FD5D05"/>
    <w:rsid w:val="011831A4"/>
    <w:rsid w:val="0F5512C6"/>
    <w:rsid w:val="246C0972"/>
    <w:rsid w:val="2500362B"/>
    <w:rsid w:val="287D4370"/>
    <w:rsid w:val="2CE47F94"/>
    <w:rsid w:val="2E856726"/>
    <w:rsid w:val="2EE55756"/>
    <w:rsid w:val="38017114"/>
    <w:rsid w:val="3AC72C64"/>
    <w:rsid w:val="43347BD8"/>
    <w:rsid w:val="54383DF3"/>
    <w:rsid w:val="56CE2F71"/>
    <w:rsid w:val="663C3EC2"/>
    <w:rsid w:val="6DB503BA"/>
    <w:rsid w:val="763109E5"/>
    <w:rsid w:val="764530E9"/>
    <w:rsid w:val="7D2D2F85"/>
    <w:rsid w:val="7DBD5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widowControl/>
      <w:ind w:firstLine="420" w:firstLineChars="200"/>
      <w:jc w:val="left"/>
    </w:pPr>
    <w:rPr>
      <w:rFonts w:eastAsiaTheme="minor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7871</Words>
  <Characters>8603</Characters>
  <Lines>66</Lines>
  <Paragraphs>18</Paragraphs>
  <TotalTime>1</TotalTime>
  <ScaleCrop>false</ScaleCrop>
  <LinksUpToDate>false</LinksUpToDate>
  <CharactersWithSpaces>9162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2020-02-26T02:41:00Z</dcterms:created>
  <dc:creator>PC</dc:creator>
  <cp:lastModifiedBy>A寂B然C</cp:lastModifiedBy>
  <cp:lastPrinted>2021-03-09T01:12:00Z</cp:lastPrinted>
  <dcterms:modified xsi:type="dcterms:W3CDTF">2023-04-14T00:23:26Z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92AF266E5EF348D38035F08E79284068</vt:lpwstr>
  </property>
</Properties>
</file>