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邵阳县</w:t>
      </w:r>
      <w:r>
        <w:rPr>
          <w:rFonts w:hint="eastAsia" w:ascii="黑体" w:eastAsia="黑体"/>
          <w:sz w:val="44"/>
          <w:szCs w:val="44"/>
          <w:lang w:eastAsia="zh-CN"/>
        </w:rPr>
        <w:t>谷洲镇人民政府</w:t>
      </w:r>
      <w:r>
        <w:rPr>
          <w:rFonts w:hint="eastAsia" w:ascii="黑体" w:eastAsia="黑体"/>
          <w:sz w:val="44"/>
          <w:szCs w:val="44"/>
        </w:rPr>
        <w:t>整体支出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hint="eastAsia" w:ascii="黑体" w:eastAsia="黑体"/>
          <w:sz w:val="44"/>
          <w:szCs w:val="44"/>
        </w:rPr>
        <w:t>绩效</w:t>
      </w:r>
      <w:r>
        <w:rPr>
          <w:rFonts w:hint="eastAsia" w:ascii="黑体" w:eastAsia="黑体"/>
          <w:sz w:val="44"/>
          <w:szCs w:val="44"/>
          <w:lang w:eastAsia="zh-CN"/>
        </w:rPr>
        <w:t>自评</w:t>
      </w:r>
      <w:r>
        <w:rPr>
          <w:rFonts w:hint="eastAsia" w:ascii="黑体" w:eastAsia="黑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为加强财政资金管理，切实提高资金使用效益，进一步提高财务科学生精细化管理水平。根据《邵阳县财政局关于做好20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年度部门整体支出绩效自评工作的通知》的要求，现将我单位整体支出绩效自评报告如下：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部门</w:t>
      </w:r>
      <w:r>
        <w:rPr>
          <w:rFonts w:eastAsia="黑体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谷洲镇人民政府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分别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由党委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人民政府、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党政综合办公室、基层党建办公室、经济发展办公室、社会事务办公室、社会治安和应急管理办公室、自然资源与生态管理办公室、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政务便民服务中心、社会事务综合中心、农业综合服务中心、综合行政执法大队、退役军人服务站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组成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属于行政机关。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2020年谷洲镇人民政府在职实有人数138人，其中行政编制40人，全额事业人员编制91人，差额拨款及定额补助人员7人；离退休人员16人：实有公务车辆0辆。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谷洲镇人民政府负责全镇范围内党建工作、财税工作、城乡环境同治、信访维稳、乡村振兴、综治民调、安全生产、宣传、环境整治等工作。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部门整体支出</w:t>
      </w:r>
      <w:r>
        <w:rPr>
          <w:rFonts w:eastAsia="黑体"/>
          <w:sz w:val="32"/>
          <w:szCs w:val="32"/>
        </w:rPr>
        <w:t>管理及使用情况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（一）预算执行情况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年年初预算为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1574.1</w:t>
      </w:r>
      <w:r>
        <w:rPr>
          <w:rFonts w:hint="eastAsia" w:ascii="仿宋" w:hAnsi="仿宋" w:eastAsia="仿宋" w:cs="仿宋"/>
          <w:sz w:val="32"/>
          <w:szCs w:val="32"/>
        </w:rPr>
        <w:t>万元（包括纳入一般公共预算的非税收入返回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88.8万元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（二）基本支出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基本支出：1485.30万元，其中：工资福利支出1076.45万元，商品和服务支出372.61万元，对个人和家庭的补助36.24万元，专项经费支出0万元。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sz w:val="32"/>
          <w:szCs w:val="32"/>
        </w:rPr>
        <w:t>度我单位三公经费总支出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56.4万</w:t>
      </w:r>
      <w:r>
        <w:rPr>
          <w:rFonts w:hint="eastAsia" w:ascii="仿宋" w:hAnsi="仿宋" w:eastAsia="仿宋" w:cs="仿宋"/>
          <w:sz w:val="32"/>
          <w:szCs w:val="32"/>
        </w:rPr>
        <w:t>元，其中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公务用车运行维护费为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4万</w:t>
      </w:r>
      <w:r>
        <w:rPr>
          <w:rFonts w:hint="eastAsia" w:ascii="仿宋" w:hAnsi="仿宋" w:eastAsia="仿宋" w:cs="仿宋"/>
          <w:sz w:val="32"/>
          <w:szCs w:val="32"/>
        </w:rPr>
        <w:t>元，公务接待费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52.4万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，因公出国（境）费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0万元。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（三）专项支出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谷洲镇没有专项支出。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hint="eastAsia" w:eastAsia="黑体"/>
          <w:sz w:val="32"/>
          <w:szCs w:val="32"/>
        </w:rPr>
        <w:t>部门专项</w:t>
      </w:r>
      <w:r>
        <w:rPr>
          <w:rFonts w:eastAsia="黑体"/>
          <w:sz w:val="32"/>
          <w:szCs w:val="32"/>
        </w:rPr>
        <w:t>组织实施情况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</w:rPr>
        <w:t>专项</w:t>
      </w:r>
      <w:r>
        <w:rPr>
          <w:rFonts w:eastAsia="仿宋_GB2312"/>
          <w:sz w:val="32"/>
          <w:szCs w:val="32"/>
        </w:rPr>
        <w:t>组织情况分析，</w:t>
      </w:r>
      <w:r>
        <w:rPr>
          <w:rFonts w:hint="eastAsia" w:eastAsia="仿宋_GB2312"/>
          <w:sz w:val="32"/>
          <w:szCs w:val="32"/>
          <w:lang w:eastAsia="zh-CN"/>
        </w:rPr>
        <w:t>本单位负责本辖区内</w:t>
      </w:r>
      <w:r>
        <w:rPr>
          <w:rFonts w:eastAsia="仿宋_GB2312"/>
          <w:sz w:val="32"/>
          <w:szCs w:val="32"/>
        </w:rPr>
        <w:t>项目招投标、调整、竣工验收等</w:t>
      </w:r>
      <w:r>
        <w:rPr>
          <w:rFonts w:hint="eastAsia" w:eastAsia="仿宋_GB2312"/>
          <w:sz w:val="32"/>
          <w:szCs w:val="32"/>
          <w:lang w:eastAsia="zh-CN"/>
        </w:rPr>
        <w:t>，严格按照相关规定切实做好</w:t>
      </w:r>
      <w:r>
        <w:rPr>
          <w:rFonts w:eastAsia="仿宋_GB2312"/>
          <w:sz w:val="32"/>
          <w:szCs w:val="32"/>
        </w:rPr>
        <w:t>项目招投标、调整、竣工验收等</w:t>
      </w:r>
      <w:r>
        <w:rPr>
          <w:rFonts w:hint="eastAsia" w:eastAsia="仿宋_GB2312"/>
          <w:sz w:val="32"/>
          <w:szCs w:val="32"/>
          <w:lang w:eastAsia="zh-CN"/>
        </w:rPr>
        <w:t>事项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</w:rPr>
        <w:t>专项</w:t>
      </w:r>
      <w:r>
        <w:rPr>
          <w:rFonts w:eastAsia="仿宋_GB2312"/>
          <w:sz w:val="32"/>
          <w:szCs w:val="32"/>
        </w:rPr>
        <w:t>管理情况分析，</w:t>
      </w:r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eastAsia="仿宋_GB2312"/>
          <w:sz w:val="32"/>
          <w:szCs w:val="32"/>
        </w:rPr>
        <w:t>项目管理制度建设、日常检查监督管理等</w:t>
      </w:r>
      <w:r>
        <w:rPr>
          <w:rFonts w:hint="eastAsia" w:eastAsia="仿宋_GB2312"/>
          <w:sz w:val="32"/>
          <w:szCs w:val="32"/>
          <w:lang w:eastAsia="zh-CN"/>
        </w:rPr>
        <w:t>有明确的制度规定，并且严格按照制度进行专项管理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四、资产管理情况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1.建立资产管理长效机制，增强财务管理人员的责任意识。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2.运用信息技术进行资产管理，以计算机等现代化工具加强对资产监控，把单位的资产管理和财务管理，资产的价值管理和实物管量结合起来。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绩效评价工作情况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开展了2020年度绩效自评。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综合评价情况及评价结论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本单位2020年度整体支出绩效评为良好，预算配置、执行、管理、资产管理、绩效管理、职责履行执行及完成情况良好，社会公众或服务对象满意度较高。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部门整体支出主要</w:t>
      </w:r>
      <w:r>
        <w:rPr>
          <w:rFonts w:eastAsia="黑体"/>
          <w:sz w:val="32"/>
          <w:szCs w:val="32"/>
        </w:rPr>
        <w:t>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本单位较好的完成了2020年度部门整体支出计划，基本达成2020年度部门整体支出计划。2020年度在网站上公开部门预算信息及单位整体财务情况，做到主动接受社会公众的监督。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改进措施和有关建议</w:t>
      </w:r>
    </w:p>
    <w:p>
      <w:pPr>
        <w:spacing w:line="560" w:lineRule="exact"/>
        <w:ind w:firstLine="62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完善、明确和细化各项费用支出管理制度，严格控制各项费用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84B80"/>
    <w:multiLevelType w:val="singleLevel"/>
    <w:tmpl w:val="1FF84B8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YjkwYWUxZDZkMjczYjQxODRhNzZkNGI1MjBhZDcifQ=="/>
  </w:docVars>
  <w:rsids>
    <w:rsidRoot w:val="68952429"/>
    <w:rsid w:val="25B501EF"/>
    <w:rsid w:val="2C546C67"/>
    <w:rsid w:val="67F23B3F"/>
    <w:rsid w:val="689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1101</Characters>
  <Lines>0</Lines>
  <Paragraphs>0</Paragraphs>
  <TotalTime>6</TotalTime>
  <ScaleCrop>false</ScaleCrop>
  <LinksUpToDate>false</LinksUpToDate>
  <CharactersWithSpaces>1101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2022-04-27T09:12:00Z</dcterms:created>
  <dc:creator>Administrator</dc:creator>
  <cp:lastModifiedBy>Tiamosyi</cp:lastModifiedBy>
  <dcterms:modified xsi:type="dcterms:W3CDTF">2022-06-21T01:13:05Z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F5980343343C4DD288B9FBC72B06DDEC</vt:lpwstr>
  </property>
</Properties>
</file>