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6DA9D">
      <w:pPr>
        <w:adjustRightInd w:val="0"/>
        <w:spacing w:line="600" w:lineRule="exact"/>
        <w:ind w:right="641"/>
        <w:rPr>
          <w:rFonts w:ascii="黑体" w:eastAsia="黑体"/>
          <w:sz w:val="32"/>
          <w:szCs w:val="32"/>
        </w:rPr>
      </w:pPr>
      <w:r>
        <w:rPr>
          <w:rFonts w:hint="eastAsia" w:ascii="黑体" w:hAnsi="黑体" w:eastAsia="黑体"/>
          <w:sz w:val="32"/>
          <w:szCs w:val="32"/>
        </w:rPr>
        <w:t>附件2</w:t>
      </w:r>
    </w:p>
    <w:p w14:paraId="6334D792">
      <w:pPr>
        <w:adjustRightInd w:val="0"/>
        <w:spacing w:line="600" w:lineRule="exact"/>
        <w:ind w:right="641"/>
        <w:jc w:val="center"/>
        <w:rPr>
          <w:rFonts w:hint="eastAsia" w:eastAsia="仿宋_GB2312"/>
          <w:sz w:val="32"/>
          <w:szCs w:val="32"/>
        </w:rPr>
      </w:pPr>
      <w:r>
        <w:rPr>
          <w:sz w:val="36"/>
          <w:szCs w:val="36"/>
        </w:rPr>
        <w:t xml:space="preserve">   </w:t>
      </w:r>
      <w:r>
        <w:rPr>
          <w:rFonts w:ascii="方正小标宋_GBK" w:hAnsi="方正小标宋_GBK"/>
          <w:sz w:val="36"/>
          <w:szCs w:val="36"/>
        </w:rPr>
        <w:t>部门整体</w:t>
      </w:r>
      <w:r>
        <w:rPr>
          <w:rFonts w:hint="eastAsia" w:ascii="宋体" w:hAnsi="宋体" w:cs="宋体"/>
          <w:sz w:val="36"/>
          <w:szCs w:val="36"/>
        </w:rPr>
        <w:t>支出绩效</w:t>
      </w:r>
      <w:r>
        <w:rPr>
          <w:rFonts w:ascii="方正小标宋_GBK" w:hAnsi="方正小标宋_GBK"/>
          <w:sz w:val="36"/>
          <w:szCs w:val="36"/>
        </w:rPr>
        <w:t>自评</w:t>
      </w:r>
      <w:r>
        <w:rPr>
          <w:rFonts w:hint="eastAsia" w:ascii="宋体" w:hAnsi="宋体" w:cs="宋体"/>
          <w:sz w:val="36"/>
          <w:szCs w:val="36"/>
        </w:rPr>
        <w:t>报告</w:t>
      </w:r>
    </w:p>
    <w:p w14:paraId="16FB1137">
      <w:pPr>
        <w:widowControl/>
        <w:spacing w:line="600" w:lineRule="exact"/>
        <w:ind w:firstLine="645"/>
        <w:jc w:val="left"/>
        <w:rPr>
          <w:rFonts w:eastAsia="黑体"/>
          <w:sz w:val="32"/>
          <w:szCs w:val="32"/>
        </w:rPr>
      </w:pPr>
      <w:r>
        <w:rPr>
          <w:rFonts w:hint="eastAsia" w:ascii="黑体" w:hAnsi="黑体" w:eastAsia="黑体"/>
          <w:sz w:val="32"/>
          <w:szCs w:val="32"/>
        </w:rPr>
        <w:t>一、部门、单位基本情况</w:t>
      </w:r>
    </w:p>
    <w:p w14:paraId="4E523B9B">
      <w:pPr>
        <w:widowControl/>
        <w:spacing w:line="600" w:lineRule="exact"/>
        <w:ind w:firstLine="645"/>
        <w:jc w:val="left"/>
        <w:rPr>
          <w:rFonts w:hint="eastAsia" w:ascii="楷体" w:hAnsi="楷体" w:eastAsia="楷体"/>
          <w:b/>
          <w:bCs/>
          <w:sz w:val="32"/>
          <w:szCs w:val="32"/>
        </w:rPr>
      </w:pPr>
      <w:r>
        <w:rPr>
          <w:rFonts w:hint="eastAsia" w:ascii="楷体" w:hAnsi="楷体" w:eastAsia="楷体"/>
          <w:b/>
          <w:bCs/>
          <w:sz w:val="32"/>
          <w:szCs w:val="32"/>
        </w:rPr>
        <w:t>（一）机构设置情况</w:t>
      </w:r>
    </w:p>
    <w:p w14:paraId="41C60C3A">
      <w:pPr>
        <w:autoSpaceDE w:val="0"/>
        <w:spacing w:line="360" w:lineRule="auto"/>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邵阳县水运事务中心为公益一类全额预算事业单位，我部门设8个内设机构分别是：综合部、财务部、安全事务部、运输综合事务部、船舶检验事务部、航道事务部、监控事务部、计划建设部。</w:t>
      </w:r>
    </w:p>
    <w:p w14:paraId="16450642">
      <w:pPr>
        <w:autoSpaceDE w:val="0"/>
        <w:spacing w:line="360" w:lineRule="auto"/>
        <w:ind w:firstLine="643" w:firstLineChars="200"/>
        <w:rPr>
          <w:rFonts w:hint="eastAsia" w:ascii="楷体" w:hAnsi="楷体" w:eastAsia="楷体"/>
          <w:b/>
          <w:bCs/>
          <w:sz w:val="32"/>
          <w:szCs w:val="32"/>
        </w:rPr>
      </w:pPr>
      <w:r>
        <w:rPr>
          <w:rFonts w:hint="eastAsia" w:ascii="仿宋" w:hAnsi="仿宋" w:eastAsia="仿宋"/>
          <w:b/>
          <w:bCs/>
          <w:color w:val="000000"/>
          <w:kern w:val="0"/>
          <w:sz w:val="32"/>
          <w:szCs w:val="32"/>
        </w:rPr>
        <w:t>（二）</w:t>
      </w:r>
      <w:r>
        <w:rPr>
          <w:rFonts w:hint="eastAsia" w:ascii="楷体" w:hAnsi="楷体" w:eastAsia="楷体"/>
          <w:b/>
          <w:bCs/>
          <w:sz w:val="32"/>
          <w:szCs w:val="32"/>
        </w:rPr>
        <w:t>人员编制情况</w:t>
      </w:r>
    </w:p>
    <w:p w14:paraId="7DBD3200">
      <w:pPr>
        <w:pStyle w:val="3"/>
        <w:ind w:firstLine="640"/>
        <w:rPr>
          <w:rFonts w:hint="eastAsia"/>
        </w:rPr>
      </w:pPr>
      <w:r>
        <w:t xml:space="preserve">     </w:t>
      </w:r>
      <w:r>
        <w:rPr>
          <w:rFonts w:hint="eastAsia" w:ascii="仿宋" w:hAnsi="仿宋" w:eastAsia="仿宋"/>
          <w:color w:val="000000"/>
          <w:kern w:val="0"/>
        </w:rPr>
        <w:t>核定编制22人，财政全额供养19人。</w:t>
      </w:r>
    </w:p>
    <w:p w14:paraId="1567C080">
      <w:pPr>
        <w:widowControl/>
        <w:spacing w:line="600" w:lineRule="exact"/>
        <w:ind w:left="420" w:leftChars="200" w:firstLine="321" w:firstLineChars="100"/>
        <w:jc w:val="left"/>
        <w:rPr>
          <w:rFonts w:ascii="楷体" w:hAnsi="楷体" w:eastAsia="楷体"/>
          <w:b/>
          <w:bCs/>
          <w:sz w:val="32"/>
          <w:szCs w:val="32"/>
        </w:rPr>
      </w:pPr>
      <w:r>
        <w:rPr>
          <w:rFonts w:hint="eastAsia" w:ascii="楷体" w:hAnsi="楷体" w:eastAsia="楷体"/>
          <w:b/>
          <w:bCs/>
          <w:sz w:val="32"/>
          <w:szCs w:val="32"/>
        </w:rPr>
        <w:t>（三）主要职能职责</w:t>
      </w:r>
    </w:p>
    <w:p w14:paraId="0CDF4572">
      <w:pPr>
        <w:pStyle w:val="3"/>
        <w:numPr>
          <w:ilvl w:val="0"/>
          <w:numId w:val="1"/>
        </w:numPr>
        <w:autoSpaceDE w:val="0"/>
        <w:spacing w:line="360" w:lineRule="auto"/>
        <w:ind w:firstLine="640"/>
        <w:rPr>
          <w:rFonts w:hint="eastAsia" w:ascii="仿宋" w:hAnsi="仿宋" w:eastAsia="仿宋"/>
          <w:bCs w:val="0"/>
        </w:rPr>
      </w:pPr>
      <w:r>
        <w:rPr>
          <w:rFonts w:hint="eastAsia" w:ascii="仿宋" w:hAnsi="仿宋" w:eastAsia="仿宋"/>
          <w:bCs w:val="0"/>
        </w:rPr>
        <w:t>参与拟订水路交通运输发展战略、规章、规则及技术规范相关事务工作；负责全县水路交通的事务工作。</w:t>
      </w:r>
    </w:p>
    <w:p w14:paraId="4DFC7E09">
      <w:pPr>
        <w:pStyle w:val="3"/>
        <w:numPr>
          <w:ilvl w:val="0"/>
          <w:numId w:val="1"/>
        </w:numPr>
        <w:autoSpaceDE w:val="0"/>
        <w:spacing w:line="360" w:lineRule="auto"/>
        <w:ind w:firstLine="640"/>
        <w:rPr>
          <w:rFonts w:hint="eastAsia" w:ascii="仿宋" w:hAnsi="仿宋" w:eastAsia="仿宋"/>
          <w:bCs w:val="0"/>
        </w:rPr>
      </w:pPr>
      <w:r>
        <w:rPr>
          <w:rFonts w:hint="eastAsia" w:ascii="仿宋" w:hAnsi="仿宋" w:eastAsia="仿宋"/>
          <w:bCs w:val="0"/>
        </w:rPr>
        <w:t>参与编制水路交通交通运输发展规划相关事务工作，协助做好编制港口、航道、水路运输等专项规划相关事务工作，协助开展水路交通项目技术审查、县管项目前期工作及后期评估的事务工作。</w:t>
      </w:r>
    </w:p>
    <w:p w14:paraId="53B03306">
      <w:pPr>
        <w:pStyle w:val="3"/>
        <w:numPr>
          <w:ilvl w:val="0"/>
          <w:numId w:val="1"/>
        </w:numPr>
        <w:autoSpaceDE w:val="0"/>
        <w:spacing w:line="360" w:lineRule="auto"/>
        <w:ind w:firstLine="640"/>
        <w:rPr>
          <w:rFonts w:hint="eastAsia" w:ascii="仿宋" w:hAnsi="仿宋" w:eastAsia="仿宋"/>
          <w:bCs w:val="0"/>
        </w:rPr>
      </w:pPr>
      <w:r>
        <w:rPr>
          <w:rFonts w:hint="eastAsia" w:ascii="仿宋" w:hAnsi="仿宋" w:eastAsia="仿宋"/>
          <w:bCs w:val="0"/>
        </w:rPr>
        <w:t>参与全县水路交通运输年度建设计划及航道养护计划汇总、审核相关事务工作，并承担组织实施、执行情况督查、评估等相关事务工作；参与水路交通运输行业统计及信息采集上报工作。</w:t>
      </w:r>
    </w:p>
    <w:p w14:paraId="31875B43">
      <w:pPr>
        <w:pStyle w:val="3"/>
        <w:numPr>
          <w:ilvl w:val="0"/>
          <w:numId w:val="1"/>
        </w:numPr>
        <w:autoSpaceDE w:val="0"/>
        <w:spacing w:line="360" w:lineRule="auto"/>
        <w:ind w:firstLine="640"/>
        <w:rPr>
          <w:rFonts w:hint="eastAsia" w:ascii="仿宋" w:hAnsi="仿宋" w:eastAsia="仿宋"/>
          <w:bCs w:val="0"/>
        </w:rPr>
      </w:pPr>
      <w:r>
        <w:rPr>
          <w:rFonts w:hint="eastAsia" w:ascii="仿宋" w:hAnsi="仿宋" w:eastAsia="仿宋"/>
          <w:bCs w:val="0"/>
        </w:rPr>
        <w:t>参与拟订水路交通运输建设、养护管理办法，并协助组织实施；参与组织实施权限内的水运基础设施建设工程，协助指导水路交通基础建设工程。</w:t>
      </w:r>
    </w:p>
    <w:p w14:paraId="716707CB">
      <w:pPr>
        <w:pStyle w:val="3"/>
        <w:numPr>
          <w:ilvl w:val="0"/>
          <w:numId w:val="1"/>
        </w:numPr>
        <w:autoSpaceDE w:val="0"/>
        <w:spacing w:line="360" w:lineRule="auto"/>
        <w:ind w:firstLine="640"/>
        <w:rPr>
          <w:rFonts w:hint="eastAsia" w:ascii="仿宋" w:hAnsi="仿宋" w:eastAsia="仿宋"/>
          <w:bCs w:val="0"/>
        </w:rPr>
      </w:pPr>
      <w:r>
        <w:rPr>
          <w:rFonts w:hint="eastAsia" w:ascii="仿宋" w:hAnsi="仿宋" w:eastAsia="仿宋"/>
          <w:bCs w:val="0"/>
        </w:rPr>
        <w:t>负责全县水路交通运输行业安全生产监督和应急处置的相关事务工作；承担防治船舶、港口及其作业污染水域监管的事务工作；参与水上交通通航秩序、通航环境相关事务工作；参与水上交通通航秩序、通航环境相关事务工作；按规定承担水上水下施工作业（含使用岸线）碍航性审核和监督检查的事务工作；承担水上交通搜寻救助、沉船沉物打捞等技术支撑和业务指导工作；按规定参与调查处理水上交通和船舶、港口污染事故及统计分析相关工作；负责辖区内水上交通安全监督事务工作和视频监控工作；负责收集、整理和及时延时水上交通安全动态信息及水上突发事件相关信息的记录、报告、通报和汇总工作。</w:t>
      </w:r>
    </w:p>
    <w:p w14:paraId="21844EC0">
      <w:pPr>
        <w:pStyle w:val="3"/>
        <w:numPr>
          <w:ilvl w:val="0"/>
          <w:numId w:val="1"/>
        </w:numPr>
        <w:autoSpaceDE w:val="0"/>
        <w:spacing w:line="360" w:lineRule="auto"/>
        <w:ind w:firstLine="640"/>
        <w:rPr>
          <w:rFonts w:hint="eastAsia" w:ascii="仿宋" w:hAnsi="仿宋" w:eastAsia="仿宋"/>
          <w:bCs w:val="0"/>
        </w:rPr>
      </w:pPr>
      <w:r>
        <w:rPr>
          <w:rFonts w:hint="eastAsia" w:ascii="仿宋" w:hAnsi="仿宋" w:eastAsia="仿宋"/>
          <w:bCs w:val="0"/>
        </w:rPr>
        <w:t>承担船舶（含渔船）、水上设施、船用产品检验的相关事务工作；承担船舶技术文件和图纸审查事务工作；承担船舶技术鉴定、公证检验事务工作和有关技术咨询；负责船舶新规范、新技术的应用及推广；参与水上事故相关船舶技术分析和调查。</w:t>
      </w:r>
    </w:p>
    <w:p w14:paraId="32111CFA">
      <w:pPr>
        <w:pStyle w:val="3"/>
        <w:numPr>
          <w:ilvl w:val="0"/>
          <w:numId w:val="1"/>
        </w:numPr>
        <w:autoSpaceDE w:val="0"/>
        <w:spacing w:line="360" w:lineRule="auto"/>
        <w:ind w:firstLine="640"/>
        <w:rPr>
          <w:rFonts w:hint="eastAsia" w:ascii="仿宋" w:hAnsi="仿宋" w:eastAsia="仿宋"/>
          <w:bCs w:val="0"/>
        </w:rPr>
      </w:pPr>
      <w:r>
        <w:rPr>
          <w:rFonts w:hint="eastAsia" w:ascii="仿宋" w:hAnsi="仿宋" w:eastAsia="仿宋"/>
          <w:bCs w:val="0"/>
        </w:rPr>
        <w:t>承担水路运输及运输服务市场、港口装卸搬运市场行业管理相关事务工作；承担推进水路运输结构调整和港航物流发展等事务工作。承担港口及岸线管理相关事务工作；参与组织协调水路战备军事运输。</w:t>
      </w:r>
    </w:p>
    <w:p w14:paraId="35B492F0">
      <w:pPr>
        <w:pStyle w:val="3"/>
        <w:numPr>
          <w:ilvl w:val="0"/>
          <w:numId w:val="1"/>
        </w:numPr>
        <w:autoSpaceDE w:val="0"/>
        <w:spacing w:line="360" w:lineRule="auto"/>
        <w:ind w:firstLine="640"/>
        <w:rPr>
          <w:rFonts w:hint="eastAsia" w:ascii="仿宋" w:hAnsi="仿宋" w:eastAsia="仿宋"/>
          <w:bCs w:val="0"/>
        </w:rPr>
      </w:pPr>
      <w:r>
        <w:rPr>
          <w:rFonts w:hint="eastAsia" w:ascii="仿宋" w:hAnsi="仿宋" w:eastAsia="仿宋"/>
          <w:bCs w:val="0"/>
        </w:rPr>
        <w:t>承担航道行业管理事务工作，参与管理维护所辖航道；按规定负责航道条件影响评价审核的初审事务工作；参与协调水资源综合利用事务。</w:t>
      </w:r>
    </w:p>
    <w:p w14:paraId="4BE63152">
      <w:pPr>
        <w:pStyle w:val="3"/>
        <w:numPr>
          <w:ilvl w:val="0"/>
          <w:numId w:val="1"/>
        </w:numPr>
        <w:autoSpaceDE w:val="0"/>
        <w:spacing w:line="360" w:lineRule="auto"/>
        <w:ind w:firstLine="640"/>
        <w:rPr>
          <w:rFonts w:hint="eastAsia" w:ascii="仿宋" w:hAnsi="仿宋" w:eastAsia="仿宋"/>
          <w:bCs w:val="0"/>
        </w:rPr>
      </w:pPr>
      <w:r>
        <w:rPr>
          <w:rFonts w:hint="eastAsia" w:ascii="仿宋" w:hAnsi="仿宋" w:eastAsia="仿宋"/>
          <w:bCs w:val="0"/>
        </w:rPr>
        <w:t>负责指导推进水路交通运输科技创新、推广应用和节能减排等事务工作；承担推进水路运输行业绿色发展、军民融合事务工作。</w:t>
      </w:r>
    </w:p>
    <w:p w14:paraId="75407E2E">
      <w:pPr>
        <w:pStyle w:val="3"/>
        <w:numPr>
          <w:ilvl w:val="0"/>
          <w:numId w:val="1"/>
        </w:numPr>
        <w:autoSpaceDE w:val="0"/>
        <w:spacing w:line="360" w:lineRule="auto"/>
        <w:ind w:firstLine="640"/>
        <w:rPr>
          <w:rFonts w:hint="eastAsia" w:ascii="仿宋" w:hAnsi="仿宋" w:eastAsia="仿宋"/>
          <w:bCs w:val="0"/>
        </w:rPr>
      </w:pPr>
      <w:r>
        <w:rPr>
          <w:rFonts w:hint="eastAsia" w:ascii="仿宋" w:hAnsi="仿宋" w:eastAsia="仿宋"/>
          <w:bCs w:val="0"/>
        </w:rPr>
        <w:t>承担县交通运输局交办的其他工作。</w:t>
      </w:r>
    </w:p>
    <w:p w14:paraId="27861EEF">
      <w:pPr>
        <w:numPr>
          <w:ilvl w:val="0"/>
          <w:numId w:val="2"/>
        </w:numPr>
        <w:autoSpaceDE w:val="0"/>
        <w:spacing w:line="360" w:lineRule="auto"/>
        <w:ind w:firstLine="643" w:firstLineChars="200"/>
        <w:rPr>
          <w:rFonts w:hint="eastAsia" w:ascii="楷体" w:hAnsi="楷体" w:eastAsia="楷体"/>
          <w:b/>
          <w:bCs/>
          <w:sz w:val="32"/>
          <w:szCs w:val="32"/>
        </w:rPr>
      </w:pPr>
      <w:r>
        <w:rPr>
          <w:rFonts w:hint="eastAsia" w:ascii="楷体" w:hAnsi="楷体" w:eastAsia="楷体"/>
          <w:b/>
          <w:bCs/>
          <w:sz w:val="32"/>
          <w:szCs w:val="32"/>
        </w:rPr>
        <w:t>绩效目标设定情况</w:t>
      </w:r>
    </w:p>
    <w:p w14:paraId="6B6427F2">
      <w:pPr>
        <w:widowControl/>
        <w:shd w:val="clear" w:color="auto" w:fill="FFFFFF"/>
        <w:autoSpaceDE w:val="0"/>
        <w:snapToGrid w:val="0"/>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为了继续扎实推进财政绩效评价工作的深入开展，严格遵循“深度拓展、提升质量、公正公平、着力实效”的工作原则，成立了以中心领导为组长，1名工作人员为组员，各股室协助配合的本级财政支出绩效评价小组。为了提高绩效评价的客观性、公正性。</w:t>
      </w:r>
    </w:p>
    <w:p w14:paraId="3869F671">
      <w:pPr>
        <w:widowControl/>
        <w:spacing w:line="600" w:lineRule="exact"/>
        <w:ind w:firstLine="640" w:firstLineChars="200"/>
        <w:jc w:val="left"/>
        <w:rPr>
          <w:rFonts w:hint="eastAsia" w:eastAsia="黑体"/>
          <w:sz w:val="32"/>
          <w:szCs w:val="32"/>
        </w:rPr>
      </w:pPr>
      <w:r>
        <w:rPr>
          <w:rFonts w:hint="eastAsia" w:ascii="黑体" w:hAnsi="黑体" w:eastAsia="黑体"/>
          <w:sz w:val="32"/>
          <w:szCs w:val="32"/>
        </w:rPr>
        <w:t>二、一般公共预算支出情况</w:t>
      </w:r>
    </w:p>
    <w:p w14:paraId="697826ED">
      <w:pPr>
        <w:widowControl/>
        <w:spacing w:line="600" w:lineRule="exact"/>
        <w:ind w:firstLine="645"/>
        <w:jc w:val="left"/>
        <w:rPr>
          <w:rFonts w:hint="eastAsia" w:ascii="楷体" w:hAnsi="楷体" w:eastAsia="楷体"/>
          <w:b/>
          <w:bCs/>
          <w:sz w:val="32"/>
          <w:szCs w:val="32"/>
        </w:rPr>
      </w:pPr>
      <w:r>
        <w:rPr>
          <w:rFonts w:hint="eastAsia" w:ascii="楷体" w:hAnsi="楷体" w:eastAsia="楷体"/>
          <w:b/>
          <w:bCs/>
          <w:sz w:val="32"/>
          <w:szCs w:val="32"/>
        </w:rPr>
        <w:t>（一）经批复的预、决算情况</w:t>
      </w:r>
    </w:p>
    <w:p w14:paraId="6DBA9309">
      <w:pPr>
        <w:pStyle w:val="3"/>
        <w:ind w:firstLine="643"/>
        <w:rPr>
          <w:rFonts w:hint="eastAsia" w:eastAsia="楷体"/>
        </w:rPr>
      </w:pPr>
      <w:r>
        <w:rPr>
          <w:rFonts w:hint="eastAsia" w:ascii="楷体" w:hAnsi="楷体" w:eastAsia="楷体"/>
          <w:b/>
        </w:rPr>
        <w:t>2023年预算批复225.4</w:t>
      </w:r>
      <w:r>
        <w:rPr>
          <w:rFonts w:hint="eastAsia" w:ascii="楷体" w:hAnsi="楷体" w:eastAsia="楷体"/>
          <w:b/>
          <w:lang w:val="en-US" w:eastAsia="zh-CN"/>
        </w:rPr>
        <w:t>8</w:t>
      </w:r>
      <w:r>
        <w:rPr>
          <w:rFonts w:hint="eastAsia" w:ascii="楷体" w:hAnsi="楷体" w:eastAsia="楷体"/>
          <w:b/>
        </w:rPr>
        <w:t>万元，2023年决算支出256.28万元。</w:t>
      </w:r>
    </w:p>
    <w:p w14:paraId="3CC83CD2">
      <w:pPr>
        <w:widowControl/>
        <w:spacing w:line="600" w:lineRule="exact"/>
        <w:ind w:firstLine="321" w:firstLineChars="100"/>
        <w:jc w:val="left"/>
      </w:pPr>
      <w:r>
        <w:rPr>
          <w:rFonts w:hint="eastAsia" w:ascii="楷体" w:hAnsi="楷体" w:eastAsia="楷体"/>
          <w:b/>
          <w:bCs/>
          <w:sz w:val="32"/>
          <w:szCs w:val="32"/>
        </w:rPr>
        <w:t>（二）部门预算执行情况</w:t>
      </w:r>
    </w:p>
    <w:p w14:paraId="45932F8F">
      <w:pPr>
        <w:pStyle w:val="3"/>
        <w:ind w:firstLine="640"/>
        <w:rPr>
          <w:rFonts w:hint="eastAsia" w:eastAsia="仿宋"/>
        </w:rPr>
      </w:pPr>
      <w:r>
        <w:rPr>
          <w:rFonts w:hint="eastAsia" w:ascii="仿宋" w:hAnsi="仿宋" w:eastAsia="仿宋"/>
          <w:color w:val="000000"/>
          <w:kern w:val="0"/>
        </w:rPr>
        <w:t>2023年度财政拨款支出年初预算数为225.4</w:t>
      </w:r>
      <w:r>
        <w:rPr>
          <w:rFonts w:hint="eastAsia" w:ascii="仿宋" w:hAnsi="仿宋" w:eastAsia="仿宋"/>
          <w:color w:val="000000"/>
          <w:kern w:val="0"/>
          <w:lang w:val="en-US" w:eastAsia="zh-CN"/>
        </w:rPr>
        <w:t>8</w:t>
      </w:r>
      <w:r>
        <w:rPr>
          <w:rFonts w:hint="eastAsia" w:ascii="仿宋" w:hAnsi="仿宋" w:eastAsia="仿宋"/>
          <w:color w:val="000000"/>
          <w:kern w:val="0"/>
        </w:rPr>
        <w:t>万元，支出决算数为256.28万元。</w:t>
      </w:r>
    </w:p>
    <w:p w14:paraId="5AF2C17D">
      <w:pPr>
        <w:widowControl/>
        <w:spacing w:line="600" w:lineRule="exact"/>
        <w:ind w:firstLine="645"/>
        <w:jc w:val="left"/>
        <w:rPr>
          <w:rFonts w:hint="eastAsia"/>
          <w:sz w:val="32"/>
          <w:szCs w:val="32"/>
        </w:rPr>
      </w:pPr>
      <w:r>
        <w:rPr>
          <w:sz w:val="32"/>
          <w:szCs w:val="32"/>
        </w:rPr>
        <w:t>1.</w:t>
      </w:r>
      <w:r>
        <w:rPr>
          <w:rFonts w:ascii="仿宋_GB2312" w:hAnsi="仿宋_GB2312"/>
          <w:sz w:val="32"/>
          <w:szCs w:val="32"/>
        </w:rPr>
        <w:t>基本支出情况</w:t>
      </w:r>
    </w:p>
    <w:p w14:paraId="4F3137B4">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2023年基本支出预算收入256.28万元，实际支出256.28万元。其中人员支出181.23万元，占基本支出71%：公用经费支出73.93万元。占基本支出的28%。项目支出1.12万元，占基本支出的0.1%。基本支出情况如下：工资福利支出181.23万元，主要用于支付：基本工资、津贴补贴、奖金、机关事业单位基本养老保险费、职工基本医疗保险缴费、其他社会保障缴费、住房公积金等。</w:t>
      </w:r>
    </w:p>
    <w:p w14:paraId="37664255">
      <w:pPr>
        <w:widowControl/>
        <w:spacing w:line="600" w:lineRule="exact"/>
        <w:ind w:firstLine="640"/>
        <w:jc w:val="left"/>
        <w:rPr>
          <w:rFonts w:hint="eastAsia" w:ascii="仿宋" w:hAnsi="仿宋" w:eastAsia="仿宋"/>
          <w:sz w:val="32"/>
          <w:szCs w:val="32"/>
        </w:rPr>
      </w:pPr>
      <w:r>
        <w:rPr>
          <w:rFonts w:hint="eastAsia" w:ascii="仿宋" w:hAnsi="仿宋" w:eastAsia="仿宋"/>
          <w:sz w:val="32"/>
          <w:szCs w:val="32"/>
        </w:rPr>
        <w:t>商品支出73.93万元，主要用于支付办公费、电费、邮电费、差旅费、培训费、公务接待费、劳务费、工会经费、福利费、其他交通费用、其他商品和服务支出。</w:t>
      </w:r>
    </w:p>
    <w:p w14:paraId="5E499D83">
      <w:pPr>
        <w:widowControl/>
        <w:shd w:val="clear" w:color="auto" w:fill="FFFFFF"/>
        <w:autoSpaceDE w:val="0"/>
        <w:snapToGrid w:val="0"/>
        <w:spacing w:line="360" w:lineRule="auto"/>
        <w:ind w:firstLine="640" w:firstLineChars="200"/>
        <w:jc w:val="left"/>
        <w:rPr>
          <w:rFonts w:hint="eastAsia"/>
          <w:sz w:val="32"/>
          <w:szCs w:val="32"/>
        </w:rPr>
      </w:pPr>
      <w:r>
        <w:rPr>
          <w:sz w:val="32"/>
          <w:szCs w:val="32"/>
        </w:rPr>
        <w:t>2.</w:t>
      </w:r>
      <w:r>
        <w:rPr>
          <w:rFonts w:ascii="仿宋_GB2312" w:hAnsi="仿宋_GB2312"/>
          <w:sz w:val="32"/>
          <w:szCs w:val="32"/>
        </w:rPr>
        <w:t>项目支出情况</w:t>
      </w:r>
    </w:p>
    <w:p w14:paraId="7513432E">
      <w:pPr>
        <w:widowControl/>
        <w:spacing w:line="600" w:lineRule="exact"/>
        <w:ind w:firstLine="645"/>
        <w:jc w:val="left"/>
        <w:rPr>
          <w:sz w:val="32"/>
          <w:szCs w:val="32"/>
        </w:rPr>
      </w:pPr>
      <w:r>
        <w:rPr>
          <w:rFonts w:ascii="仿宋_GB2312" w:hAnsi="仿宋_GB2312"/>
          <w:sz w:val="32"/>
          <w:szCs w:val="32"/>
        </w:rPr>
        <w:t>（</w:t>
      </w:r>
      <w:r>
        <w:rPr>
          <w:sz w:val="32"/>
          <w:szCs w:val="32"/>
        </w:rPr>
        <w:t>1</w:t>
      </w:r>
      <w:r>
        <w:rPr>
          <w:rFonts w:ascii="仿宋_GB2312" w:hAnsi="仿宋_GB2312"/>
          <w:sz w:val="32"/>
          <w:szCs w:val="32"/>
        </w:rPr>
        <w:t>）水上应急救援经费：本单位日常工作经费</w:t>
      </w:r>
      <w:r>
        <w:rPr>
          <w:sz w:val="32"/>
          <w:szCs w:val="32"/>
        </w:rPr>
        <w:t>18.11</w:t>
      </w:r>
      <w:r>
        <w:rPr>
          <w:rFonts w:ascii="仿宋_GB2312" w:hAnsi="仿宋_GB2312"/>
          <w:sz w:val="32"/>
          <w:szCs w:val="32"/>
        </w:rPr>
        <w:t>万元，用于水上人员搜救救援等开支。</w:t>
      </w:r>
    </w:p>
    <w:p w14:paraId="6AD37984">
      <w:pPr>
        <w:widowControl/>
        <w:spacing w:line="600" w:lineRule="exact"/>
        <w:ind w:firstLine="645"/>
        <w:jc w:val="left"/>
        <w:rPr>
          <w:sz w:val="32"/>
          <w:szCs w:val="32"/>
        </w:rPr>
      </w:pPr>
      <w:r>
        <w:rPr>
          <w:rFonts w:ascii="仿宋_GB2312" w:hAnsi="仿宋_GB2312"/>
          <w:sz w:val="32"/>
          <w:szCs w:val="32"/>
        </w:rPr>
        <w:t>（</w:t>
      </w:r>
      <w:r>
        <w:rPr>
          <w:sz w:val="32"/>
          <w:szCs w:val="32"/>
        </w:rPr>
        <w:t>2</w:t>
      </w:r>
      <w:r>
        <w:rPr>
          <w:rFonts w:ascii="仿宋_GB2312" w:hAnsi="仿宋_GB2312"/>
          <w:sz w:val="32"/>
          <w:szCs w:val="32"/>
        </w:rPr>
        <w:t>）舶舶防污染治理经费：本单位日常工作经费</w:t>
      </w:r>
      <w:r>
        <w:rPr>
          <w:sz w:val="32"/>
          <w:szCs w:val="32"/>
        </w:rPr>
        <w:t>14</w:t>
      </w:r>
      <w:r>
        <w:rPr>
          <w:rFonts w:ascii="仿宋_GB2312" w:hAnsi="仿宋_GB2312"/>
          <w:sz w:val="32"/>
          <w:szCs w:val="32"/>
        </w:rPr>
        <w:t>万元，用于水上船舶环境污染整治发生的费用。</w:t>
      </w:r>
    </w:p>
    <w:p w14:paraId="69241240">
      <w:pPr>
        <w:widowControl/>
        <w:spacing w:line="600" w:lineRule="exact"/>
        <w:ind w:firstLine="645"/>
        <w:jc w:val="left"/>
        <w:rPr>
          <w:rFonts w:ascii="仿宋" w:hAnsi="仿宋" w:eastAsia="仿宋"/>
          <w:sz w:val="32"/>
          <w:szCs w:val="32"/>
        </w:rPr>
      </w:pPr>
      <w:r>
        <w:rPr>
          <w:rFonts w:hint="eastAsia" w:ascii="仿宋" w:hAnsi="仿宋" w:eastAsia="仿宋"/>
          <w:sz w:val="32"/>
          <w:szCs w:val="32"/>
        </w:rPr>
        <w:t>（3）船舶救生设备经费：本单位日常工作经费11.64万元，用于船舶购买救生设施发生的费用。</w:t>
      </w:r>
    </w:p>
    <w:p w14:paraId="669ADE5E">
      <w:pPr>
        <w:widowControl/>
        <w:spacing w:line="600" w:lineRule="exact"/>
        <w:ind w:firstLine="645"/>
        <w:jc w:val="left"/>
        <w:rPr>
          <w:rFonts w:hint="eastAsia" w:ascii="仿宋" w:hAnsi="仿宋" w:eastAsia="仿宋"/>
          <w:sz w:val="32"/>
          <w:szCs w:val="32"/>
        </w:rPr>
      </w:pPr>
      <w:r>
        <w:rPr>
          <w:rFonts w:hint="eastAsia" w:ascii="仿宋" w:hAnsi="仿宋" w:eastAsia="仿宋"/>
          <w:sz w:val="32"/>
          <w:szCs w:val="32"/>
        </w:rPr>
        <w:t>（4）码头修建维护经费：本单位日常工作经费42.33万元，用于码头修建、维修维护及迁移补助等经费。</w:t>
      </w:r>
    </w:p>
    <w:p w14:paraId="2E735DA8">
      <w:pPr>
        <w:widowControl/>
        <w:spacing w:line="600" w:lineRule="exact"/>
        <w:ind w:firstLine="645"/>
        <w:jc w:val="left"/>
        <w:rPr>
          <w:rFonts w:hint="eastAsia" w:ascii="楷体" w:hAnsi="楷体" w:eastAsia="楷体"/>
          <w:b/>
          <w:bCs/>
          <w:sz w:val="32"/>
          <w:szCs w:val="32"/>
        </w:rPr>
      </w:pPr>
      <w:r>
        <w:rPr>
          <w:rFonts w:hint="eastAsia" w:ascii="楷体" w:hAnsi="楷体" w:eastAsia="楷体"/>
          <w:b/>
          <w:bCs/>
          <w:sz w:val="32"/>
          <w:szCs w:val="32"/>
        </w:rPr>
        <w:t>（三）"三公"经费使用和管理情况</w:t>
      </w:r>
    </w:p>
    <w:p w14:paraId="45C46743">
      <w:pPr>
        <w:widowControl/>
        <w:spacing w:line="600" w:lineRule="exact"/>
        <w:ind w:firstLine="645"/>
        <w:jc w:val="left"/>
        <w:rPr>
          <w:rFonts w:hint="eastAsia" w:ascii="仿宋" w:hAnsi="仿宋" w:eastAsia="仿宋"/>
          <w:sz w:val="32"/>
          <w:szCs w:val="32"/>
        </w:rPr>
      </w:pPr>
      <w:r>
        <w:rPr>
          <w:rFonts w:hint="eastAsia" w:ascii="仿宋" w:hAnsi="仿宋" w:eastAsia="仿宋"/>
          <w:sz w:val="32"/>
          <w:szCs w:val="32"/>
        </w:rPr>
        <w:t>2023年度“三公经费”预算</w:t>
      </w:r>
      <w:r>
        <w:rPr>
          <w:rFonts w:hint="eastAsia" w:ascii="仿宋" w:hAnsi="仿宋" w:eastAsia="仿宋"/>
          <w:sz w:val="32"/>
          <w:szCs w:val="32"/>
          <w:lang w:val="en-US" w:eastAsia="zh-CN"/>
        </w:rPr>
        <w:t>6</w:t>
      </w:r>
      <w:r>
        <w:rPr>
          <w:rFonts w:hint="eastAsia" w:ascii="仿宋" w:hAnsi="仿宋" w:eastAsia="仿宋"/>
          <w:sz w:val="32"/>
          <w:szCs w:val="32"/>
        </w:rPr>
        <w:t>.3万元，实际支出 6.34万元，“三公经费”控制率为100%，其中公务接待费年初预算0.3万元，实际支出0.29万元，完成预算1</w:t>
      </w:r>
      <w:bookmarkStart w:id="0" w:name="_GoBack"/>
      <w:bookmarkEnd w:id="0"/>
      <w:r>
        <w:rPr>
          <w:rFonts w:hint="eastAsia" w:ascii="仿宋" w:hAnsi="仿宋" w:eastAsia="仿宋"/>
          <w:sz w:val="32"/>
          <w:szCs w:val="32"/>
        </w:rPr>
        <w:t xml:space="preserve">00%；公务用车运行维护费年初预算 </w:t>
      </w:r>
      <w:r>
        <w:rPr>
          <w:rFonts w:hint="eastAsia" w:ascii="仿宋" w:hAnsi="仿宋" w:eastAsia="仿宋"/>
          <w:sz w:val="32"/>
          <w:szCs w:val="32"/>
          <w:lang w:val="en-US" w:eastAsia="zh-CN"/>
        </w:rPr>
        <w:t>6</w:t>
      </w:r>
      <w:r>
        <w:rPr>
          <w:rFonts w:hint="eastAsia" w:ascii="仿宋" w:hAnsi="仿宋" w:eastAsia="仿宋"/>
          <w:sz w:val="32"/>
          <w:szCs w:val="32"/>
        </w:rPr>
        <w:t xml:space="preserve"> 万元，实际支出6.05万元，主要用于公务车辆的保险费、过路费、加油费。</w:t>
      </w:r>
    </w:p>
    <w:p w14:paraId="3D8364E7">
      <w:pPr>
        <w:widowControl/>
        <w:spacing w:line="600" w:lineRule="exact"/>
        <w:ind w:firstLine="643" w:firstLineChars="200"/>
        <w:jc w:val="left"/>
        <w:rPr>
          <w:rFonts w:hint="eastAsia" w:ascii="楷体" w:hAnsi="楷体" w:eastAsia="楷体"/>
          <w:b/>
          <w:bCs/>
          <w:sz w:val="32"/>
          <w:szCs w:val="32"/>
        </w:rPr>
      </w:pPr>
      <w:r>
        <w:rPr>
          <w:rFonts w:hint="eastAsia" w:ascii="楷体" w:hAnsi="楷体" w:eastAsia="楷体"/>
          <w:b/>
          <w:bCs/>
          <w:sz w:val="32"/>
          <w:szCs w:val="32"/>
        </w:rPr>
        <w:t>（四）资金结转和结余情况</w:t>
      </w:r>
    </w:p>
    <w:p w14:paraId="6DCB8FC2">
      <w:pPr>
        <w:widowControl/>
        <w:spacing w:line="600" w:lineRule="exact"/>
        <w:ind w:firstLine="645"/>
        <w:jc w:val="left"/>
        <w:rPr>
          <w:rFonts w:hint="eastAsia" w:ascii="仿宋" w:hAnsi="仿宋" w:eastAsia="仿宋"/>
          <w:sz w:val="32"/>
          <w:szCs w:val="32"/>
        </w:rPr>
      </w:pPr>
      <w:r>
        <w:rPr>
          <w:rFonts w:hint="eastAsia" w:ascii="仿宋" w:hAnsi="仿宋" w:eastAsia="仿宋"/>
          <w:sz w:val="32"/>
          <w:szCs w:val="32"/>
        </w:rPr>
        <w:t>上年财政拨款结转和结余0万元，本年预算收入256.28万元，实际支出256.28万元，年终结转0万元。</w:t>
      </w:r>
    </w:p>
    <w:p w14:paraId="40859A58">
      <w:pPr>
        <w:widowControl/>
        <w:numPr>
          <w:ilvl w:val="0"/>
          <w:numId w:val="2"/>
        </w:numPr>
        <w:spacing w:line="600" w:lineRule="exact"/>
        <w:ind w:firstLine="643" w:firstLineChars="200"/>
        <w:jc w:val="left"/>
        <w:rPr>
          <w:rFonts w:hint="eastAsia" w:ascii="楷体" w:hAnsi="楷体" w:eastAsia="楷体"/>
          <w:b/>
          <w:bCs/>
          <w:sz w:val="32"/>
          <w:szCs w:val="32"/>
        </w:rPr>
      </w:pPr>
      <w:r>
        <w:rPr>
          <w:rFonts w:hint="eastAsia" w:ascii="楷体" w:hAnsi="楷体" w:eastAsia="楷体"/>
          <w:b/>
          <w:bCs/>
          <w:sz w:val="32"/>
          <w:szCs w:val="32"/>
        </w:rPr>
        <w:t>部门整体支出管理与制度建设情况</w:t>
      </w:r>
    </w:p>
    <w:p w14:paraId="691E9339">
      <w:pPr>
        <w:widowControl/>
        <w:spacing w:line="600" w:lineRule="exact"/>
        <w:ind w:firstLine="645"/>
        <w:jc w:val="left"/>
        <w:rPr>
          <w:rFonts w:hint="eastAsia" w:ascii="仿宋" w:hAnsi="仿宋" w:eastAsia="仿宋"/>
          <w:sz w:val="32"/>
          <w:szCs w:val="32"/>
        </w:rPr>
      </w:pPr>
      <w:r>
        <w:rPr>
          <w:rFonts w:hint="eastAsia" w:ascii="楷体" w:hAnsi="楷体" w:eastAsia="楷体"/>
          <w:b/>
          <w:bCs/>
          <w:sz w:val="32"/>
          <w:szCs w:val="32"/>
        </w:rPr>
        <w:t xml:space="preserve">  </w:t>
      </w:r>
      <w:r>
        <w:rPr>
          <w:rFonts w:hint="eastAsia" w:ascii="仿宋" w:hAnsi="仿宋" w:eastAsia="仿宋"/>
          <w:sz w:val="32"/>
          <w:szCs w:val="32"/>
        </w:rPr>
        <w:t>为了规范财务管理，加强财务监督，提高资金使用效益，根据省市有关文件和邵阳县县直机关培训费、差旅费、会议费、公务接待费等管理办法，制定相应的管理制度。明确了经费审批权限和程序，规范了财务报账流程，对公务接待、公车运行维护费、差旅费、培训费等开支进一步细化管理，严格按照规定开支预算经费，禁止奢侈浪费，注重资金使用效益，从制度上进一步规范了预算资金的使用与管理。</w:t>
      </w:r>
    </w:p>
    <w:p w14:paraId="4F464707">
      <w:pPr>
        <w:widowControl/>
        <w:spacing w:line="600" w:lineRule="exact"/>
        <w:ind w:firstLine="640" w:firstLineChars="200"/>
        <w:jc w:val="left"/>
        <w:rPr>
          <w:rFonts w:hint="eastAsia" w:eastAsia="黑体"/>
          <w:sz w:val="32"/>
          <w:szCs w:val="32"/>
        </w:rPr>
      </w:pPr>
      <w:r>
        <w:rPr>
          <w:rFonts w:hint="eastAsia" w:ascii="黑体" w:hAnsi="黑体" w:eastAsia="黑体"/>
          <w:sz w:val="32"/>
          <w:szCs w:val="32"/>
        </w:rPr>
        <w:t>三、政府性基金预算支出情况</w:t>
      </w:r>
    </w:p>
    <w:p w14:paraId="7FCE7981">
      <w:pPr>
        <w:pStyle w:val="3"/>
        <w:ind w:firstLine="640"/>
        <w:rPr>
          <w:rFonts w:hint="eastAsia" w:ascii="仿宋" w:hAnsi="仿宋" w:eastAsia="仿宋"/>
        </w:rPr>
      </w:pPr>
      <w:r>
        <w:rPr>
          <w:rFonts w:hint="eastAsia" w:eastAsia="黑体"/>
        </w:rPr>
        <w:t xml:space="preserve"> </w:t>
      </w:r>
      <w:r>
        <w:rPr>
          <w:rFonts w:hint="eastAsia" w:ascii="仿宋" w:hAnsi="仿宋" w:eastAsia="仿宋"/>
        </w:rPr>
        <w:t>2023年无政府性基金预算支出情况</w:t>
      </w:r>
    </w:p>
    <w:p w14:paraId="266207DB">
      <w:pPr>
        <w:widowControl/>
        <w:numPr>
          <w:ilvl w:val="0"/>
          <w:numId w:val="3"/>
        </w:numPr>
        <w:spacing w:line="600" w:lineRule="exact"/>
        <w:ind w:firstLine="645"/>
        <w:jc w:val="left"/>
        <w:rPr>
          <w:rFonts w:hint="eastAsia" w:eastAsia="黑体"/>
          <w:sz w:val="32"/>
          <w:szCs w:val="32"/>
        </w:rPr>
      </w:pPr>
      <w:r>
        <w:rPr>
          <w:rFonts w:hint="eastAsia" w:ascii="黑体" w:hAnsi="黑体" w:eastAsia="黑体"/>
          <w:sz w:val="32"/>
          <w:szCs w:val="32"/>
        </w:rPr>
        <w:t>国有资本经营预算支出情况</w:t>
      </w:r>
    </w:p>
    <w:p w14:paraId="08DA2991">
      <w:pPr>
        <w:widowControl/>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2023年无国有资本经营预算支出情况</w:t>
      </w:r>
    </w:p>
    <w:p w14:paraId="635385B4">
      <w:pPr>
        <w:widowControl/>
        <w:spacing w:line="600" w:lineRule="exact"/>
        <w:ind w:firstLine="640" w:firstLineChars="200"/>
        <w:jc w:val="left"/>
        <w:rPr>
          <w:rFonts w:hint="eastAsia" w:eastAsia="黑体"/>
          <w:sz w:val="32"/>
          <w:szCs w:val="32"/>
        </w:rPr>
      </w:pPr>
      <w:r>
        <w:rPr>
          <w:rFonts w:hint="eastAsia" w:ascii="黑体" w:hAnsi="黑体" w:eastAsia="黑体"/>
          <w:sz w:val="32"/>
          <w:szCs w:val="32"/>
        </w:rPr>
        <w:t>五、社会保险基金预算支出情况</w:t>
      </w:r>
    </w:p>
    <w:p w14:paraId="78F539DA">
      <w:pPr>
        <w:widowControl/>
        <w:spacing w:line="600" w:lineRule="exact"/>
        <w:ind w:firstLine="420" w:firstLineChars="200"/>
        <w:jc w:val="left"/>
        <w:rPr>
          <w:rFonts w:hint="eastAsia" w:ascii="仿宋" w:hAnsi="仿宋" w:eastAsia="仿宋"/>
          <w:sz w:val="32"/>
          <w:szCs w:val="32"/>
        </w:rPr>
      </w:pPr>
      <w:r>
        <w:rPr>
          <w:rFonts w:hint="eastAsia"/>
        </w:rPr>
        <w:t xml:space="preserve">   </w:t>
      </w:r>
      <w:r>
        <w:rPr>
          <w:rFonts w:hint="eastAsia" w:ascii="仿宋" w:hAnsi="仿宋" w:eastAsia="仿宋"/>
          <w:sz w:val="32"/>
          <w:szCs w:val="32"/>
        </w:rPr>
        <w:t>2023年社会保险基金预算支出情况</w:t>
      </w:r>
    </w:p>
    <w:p w14:paraId="2170FFB5">
      <w:pPr>
        <w:widowControl/>
        <w:spacing w:line="600" w:lineRule="exact"/>
        <w:ind w:firstLine="640" w:firstLineChars="200"/>
        <w:jc w:val="left"/>
        <w:rPr>
          <w:rFonts w:hint="eastAsia" w:eastAsia="黑体"/>
          <w:sz w:val="32"/>
          <w:szCs w:val="32"/>
        </w:rPr>
      </w:pPr>
      <w:r>
        <w:rPr>
          <w:rFonts w:hint="eastAsia" w:ascii="黑体" w:hAnsi="黑体" w:eastAsia="黑体"/>
          <w:sz w:val="32"/>
          <w:szCs w:val="32"/>
        </w:rPr>
        <w:t>六、部门整体支出绩效情况</w:t>
      </w:r>
    </w:p>
    <w:p w14:paraId="547D98B2">
      <w:pPr>
        <w:widowControl/>
        <w:spacing w:line="600" w:lineRule="exact"/>
        <w:ind w:firstLine="645"/>
        <w:jc w:val="left"/>
        <w:rPr>
          <w:rFonts w:hint="eastAsia" w:ascii="楷体" w:hAnsi="楷体" w:eastAsia="楷体"/>
          <w:b/>
          <w:bCs/>
          <w:sz w:val="32"/>
          <w:szCs w:val="32"/>
        </w:rPr>
      </w:pPr>
      <w:r>
        <w:rPr>
          <w:rFonts w:hint="eastAsia" w:ascii="楷体" w:hAnsi="楷体" w:eastAsia="楷体"/>
          <w:b/>
          <w:bCs/>
          <w:sz w:val="32"/>
          <w:szCs w:val="32"/>
        </w:rPr>
        <w:t>（一）综合评价结论。</w:t>
      </w:r>
    </w:p>
    <w:p w14:paraId="7798D022">
      <w:pPr>
        <w:widowControl/>
        <w:spacing w:line="600" w:lineRule="exact"/>
        <w:ind w:firstLine="645"/>
        <w:jc w:val="left"/>
        <w:rPr>
          <w:rFonts w:hint="eastAsia" w:ascii="仿宋" w:hAnsi="仿宋" w:eastAsia="仿宋"/>
          <w:sz w:val="32"/>
          <w:szCs w:val="32"/>
        </w:rPr>
      </w:pPr>
      <w:r>
        <w:rPr>
          <w:rFonts w:hint="eastAsia" w:ascii="仿宋" w:hAnsi="仿宋" w:eastAsia="仿宋"/>
          <w:sz w:val="32"/>
          <w:szCs w:val="32"/>
        </w:rPr>
        <w:t>根据部门整体支出绩效评价指标体系，从预算配置与执行、预算管理与资产管理、职责履行、履职效益等方面进行综合评价，2023年绩效指标设置符合部门履职和相关管理规定，各项履职工作实施顺利，基本达到了年初设定的各项工作目标，但仍存在绩效目标编制未细化量化、预算编制不够精准、职责分工不明细等问题。2023年邵阳县水运事务中心部门整体支出绩效评价得分为83分。</w:t>
      </w:r>
    </w:p>
    <w:p w14:paraId="6A802730">
      <w:pPr>
        <w:widowControl/>
        <w:numPr>
          <w:ilvl w:val="0"/>
          <w:numId w:val="4"/>
        </w:numPr>
        <w:spacing w:line="600" w:lineRule="exact"/>
        <w:ind w:firstLine="645"/>
        <w:jc w:val="left"/>
        <w:rPr>
          <w:rFonts w:hint="eastAsia" w:ascii="楷体" w:hAnsi="楷体" w:eastAsia="楷体"/>
          <w:b/>
          <w:bCs/>
          <w:sz w:val="32"/>
          <w:szCs w:val="32"/>
        </w:rPr>
      </w:pPr>
      <w:r>
        <w:rPr>
          <w:rFonts w:hint="eastAsia" w:ascii="楷体" w:hAnsi="楷体" w:eastAsia="楷体"/>
          <w:b/>
          <w:bCs/>
          <w:sz w:val="32"/>
          <w:szCs w:val="32"/>
        </w:rPr>
        <w:t>评价指标分析（或综合评价情况）。</w:t>
      </w:r>
    </w:p>
    <w:p w14:paraId="26C84A3C">
      <w:pPr>
        <w:widowControl/>
        <w:spacing w:line="600" w:lineRule="exact"/>
        <w:ind w:left="645"/>
        <w:jc w:val="left"/>
        <w:rPr>
          <w:rFonts w:hint="eastAsia" w:ascii="楷体" w:hAnsi="楷体" w:eastAsia="楷体"/>
          <w:sz w:val="32"/>
          <w:szCs w:val="32"/>
        </w:rPr>
      </w:pPr>
      <w:r>
        <w:rPr>
          <w:rFonts w:hint="eastAsia" w:ascii="楷体" w:hAnsi="楷体" w:eastAsia="楷体"/>
          <w:sz w:val="32"/>
          <w:szCs w:val="32"/>
        </w:rPr>
        <w:t>1、资产管理情况</w:t>
      </w:r>
    </w:p>
    <w:p w14:paraId="7833A971">
      <w:pPr>
        <w:widowControl/>
        <w:spacing w:line="600" w:lineRule="exact"/>
        <w:ind w:firstLine="645"/>
        <w:jc w:val="left"/>
        <w:rPr>
          <w:rFonts w:hint="eastAsia" w:ascii="仿宋" w:hAnsi="仿宋" w:eastAsia="仿宋"/>
          <w:sz w:val="32"/>
          <w:szCs w:val="32"/>
        </w:rPr>
      </w:pPr>
      <w:r>
        <w:rPr>
          <w:rFonts w:hint="eastAsia" w:ascii="仿宋" w:hAnsi="仿宋" w:eastAsia="仿宋"/>
          <w:sz w:val="32"/>
          <w:szCs w:val="32"/>
        </w:rPr>
        <w:t>2023年年初固定资产原值119.09万元，累计折旧81.24万元，固定资产净值37.85万元。今年报废了一台越野车，年未固定资产原值133.9万元，累计折旧73.32万元，固定资产净值60.58万元，本年度无固定资产处置。</w:t>
      </w:r>
    </w:p>
    <w:p w14:paraId="2A86CB8A">
      <w:pPr>
        <w:widowControl/>
        <w:spacing w:line="600" w:lineRule="exact"/>
        <w:ind w:firstLine="645"/>
        <w:jc w:val="left"/>
        <w:rPr>
          <w:rFonts w:hint="eastAsia" w:ascii="仿宋" w:hAnsi="仿宋" w:eastAsia="仿宋"/>
          <w:sz w:val="32"/>
          <w:szCs w:val="32"/>
        </w:rPr>
      </w:pPr>
      <w:r>
        <w:rPr>
          <w:rFonts w:hint="eastAsia" w:ascii="仿宋" w:hAnsi="仿宋" w:eastAsia="仿宋"/>
          <w:sz w:val="32"/>
          <w:szCs w:val="32"/>
        </w:rPr>
        <w:t xml:space="preserve">根据《行政国有资产管理暂行办法》等有关文件规定，结合单位实际情况，制定国有资产的管理制度。一是在资产管理上认真做好资产的日常工作，建立健全的管理制度，将资产管理的责任落实到各部室和个人；二是在资产信息方面，完善固定资产档案，严格管理固定资产卡片，正确、及时地记录资产的增加、减少、使用等情况，真实的反映资产的增加变动和实际情况，全面及时地掌握本单位固定资产的使用状况； 三是对固定资产定期清查，使固定资产检查经常化，更好的从源头对固定资产情况进行监控。  </w:t>
      </w:r>
    </w:p>
    <w:p w14:paraId="1F113940">
      <w:pPr>
        <w:widowControl/>
        <w:spacing w:line="600" w:lineRule="exact"/>
        <w:ind w:firstLine="645"/>
        <w:jc w:val="left"/>
        <w:rPr>
          <w:rFonts w:hint="eastAsia" w:ascii="楷体" w:hAnsi="楷体" w:eastAsia="楷体"/>
          <w:sz w:val="32"/>
          <w:szCs w:val="32"/>
        </w:rPr>
      </w:pPr>
      <w:r>
        <w:rPr>
          <w:rFonts w:hint="eastAsia" w:ascii="楷体" w:hAnsi="楷体" w:eastAsia="楷体"/>
          <w:sz w:val="32"/>
          <w:szCs w:val="32"/>
        </w:rPr>
        <w:t>2、部门职责履行情况。</w:t>
      </w:r>
    </w:p>
    <w:p w14:paraId="6DAB8F57">
      <w:pPr>
        <w:widowControl/>
        <w:spacing w:line="600" w:lineRule="exact"/>
        <w:ind w:left="420" w:leftChars="200"/>
        <w:jc w:val="left"/>
        <w:rPr>
          <w:rFonts w:hint="eastAsia" w:ascii="楷体" w:hAnsi="楷体" w:eastAsia="楷体"/>
          <w:b/>
          <w:bCs/>
          <w:sz w:val="32"/>
          <w:szCs w:val="32"/>
        </w:rPr>
      </w:pPr>
      <w:r>
        <w:rPr>
          <w:rFonts w:hint="eastAsia" w:ascii="仿宋" w:hAnsi="仿宋" w:eastAsia="仿宋"/>
          <w:color w:val="333333"/>
          <w:sz w:val="32"/>
          <w:szCs w:val="32"/>
          <w:shd w:val="clear" w:color="auto" w:fill="FFFFFF"/>
        </w:rPr>
        <w:t>认真细致开展水上交通安全生产监管工作。为严格落实水上交通安全 “春雷行动”“春运安全”和“打非治违”及汛期安全度汛要求，全面落实汛期全天24小时值班和视频监控全天值班。每月定期或不定期对各渡口水库进行安全巡查，节日前进行明查和暗查。</w:t>
      </w:r>
      <w:r>
        <w:rPr>
          <w:rFonts w:hint="eastAsia" w:ascii="仿宋" w:hAnsi="仿宋" w:eastAsia="仿宋"/>
          <w:color w:val="333333"/>
          <w:sz w:val="32"/>
          <w:szCs w:val="32"/>
        </w:rPr>
        <w:br w:type="textWrapping"/>
      </w:r>
      <w:r>
        <w:rPr>
          <w:rFonts w:hint="eastAsia" w:ascii="仿宋" w:hAnsi="仿宋" w:eastAsia="仿宋"/>
          <w:color w:val="333333"/>
          <w:sz w:val="32"/>
          <w:szCs w:val="32"/>
          <w:shd w:val="clear" w:color="auto" w:fill="FFFFFF"/>
        </w:rPr>
        <w:t>“安全生产月活动”期间，我中心结合“安全生产专项整治活动”，组织开展水上安全生产大检查工作，彻查安全隐患，主要对各渡口码头和黄家坝水库等水上水下作业重点水域进行全面检查。</w:t>
      </w:r>
      <w:r>
        <w:rPr>
          <w:rFonts w:hint="eastAsia" w:ascii="仿宋" w:hAnsi="仿宋" w:eastAsia="仿宋"/>
          <w:color w:val="333333"/>
          <w:sz w:val="32"/>
          <w:szCs w:val="32"/>
        </w:rPr>
        <w:br w:type="textWrapping"/>
      </w:r>
      <w:r>
        <w:rPr>
          <w:rFonts w:hint="eastAsia" w:ascii="仿宋" w:hAnsi="仿宋" w:eastAsia="仿宋"/>
          <w:color w:val="333333"/>
          <w:sz w:val="32"/>
          <w:szCs w:val="32"/>
          <w:shd w:val="clear" w:color="auto" w:fill="FFFFFF"/>
        </w:rPr>
        <w:t>督促所有船员守法航渡。督促船员严格遵守“六不发航”规定，严禁非法航行。加强联合监管，杜绝非法营运。</w:t>
      </w:r>
      <w:r>
        <w:rPr>
          <w:rFonts w:hint="eastAsia" w:ascii="仿宋" w:hAnsi="仿宋" w:eastAsia="仿宋"/>
          <w:color w:val="333333"/>
          <w:sz w:val="32"/>
          <w:szCs w:val="32"/>
        </w:rPr>
        <w:br w:type="textWrapping"/>
      </w:r>
      <w:r>
        <w:rPr>
          <w:rFonts w:hint="eastAsia" w:ascii="仿宋" w:hAnsi="仿宋" w:eastAsia="仿宋"/>
          <w:color w:val="333333"/>
          <w:sz w:val="32"/>
          <w:szCs w:val="32"/>
          <w:shd w:val="clear" w:color="auto" w:fill="FFFFFF"/>
        </w:rPr>
        <w:t>营造氛围，深入宣传。为进一步提高人民群众对水上交通安全参与率和知晓率，“安全生产月”活动以来，共发放宣传材料1000余份，渡口码头和办公楼前悬挂横幅80幅，张贴宣传标语100余张。</w:t>
      </w:r>
    </w:p>
    <w:p w14:paraId="074FF4D9">
      <w:pPr>
        <w:widowControl/>
        <w:spacing w:line="600" w:lineRule="exact"/>
        <w:ind w:firstLine="960" w:firstLineChars="300"/>
        <w:jc w:val="left"/>
        <w:rPr>
          <w:rFonts w:hint="eastAsia" w:eastAsia="黑体"/>
          <w:sz w:val="32"/>
          <w:szCs w:val="32"/>
        </w:rPr>
      </w:pPr>
      <w:r>
        <w:rPr>
          <w:rFonts w:hint="eastAsia" w:ascii="黑体" w:hAnsi="黑体" w:eastAsia="黑体"/>
          <w:sz w:val="32"/>
          <w:szCs w:val="32"/>
        </w:rPr>
        <w:t>七、存在的问题及原因分析</w:t>
      </w:r>
    </w:p>
    <w:p w14:paraId="51656B7F">
      <w:pPr>
        <w:pStyle w:val="3"/>
        <w:autoSpaceDE w:val="0"/>
        <w:spacing w:line="360" w:lineRule="auto"/>
        <w:ind w:firstLine="640"/>
        <w:rPr>
          <w:rFonts w:hint="eastAsia" w:ascii="仿宋" w:hAnsi="仿宋" w:eastAsia="仿宋"/>
          <w:color w:val="333333"/>
          <w:shd w:val="clear" w:color="auto" w:fill="FFFFFF"/>
        </w:rPr>
      </w:pPr>
      <w:r>
        <w:rPr>
          <w:rFonts w:hint="eastAsia" w:ascii="仿宋" w:hAnsi="仿宋" w:eastAsia="仿宋"/>
          <w:color w:val="333333"/>
          <w:shd w:val="clear" w:color="auto" w:fill="FFFFFF"/>
        </w:rPr>
        <w:t>1、制度流于形式。很多单位设立了财政资金预算管理制度，但是该制度却没有真正发挥作用。一方面制度要求较高，实施需要一定的成本，且单位缺乏精通预算管理和绩效管理的复合型人才。另一方面，很多单位侧重点没有放在管理上，没有认识到精细化管理的重要性。</w:t>
      </w:r>
      <w:r>
        <w:rPr>
          <w:rFonts w:hint="eastAsia" w:ascii="仿宋" w:hAnsi="仿宋" w:eastAsia="仿宋"/>
          <w:color w:val="333333"/>
        </w:rPr>
        <w:br w:type="textWrapping"/>
      </w:r>
      <w:r>
        <w:rPr>
          <w:rFonts w:hint="eastAsia" w:ascii="仿宋" w:hAnsi="仿宋" w:eastAsia="仿宋"/>
          <w:color w:val="333333"/>
        </w:rPr>
        <w:t xml:space="preserve">    </w:t>
      </w:r>
      <w:r>
        <w:rPr>
          <w:rFonts w:hint="eastAsia" w:ascii="仿宋" w:hAnsi="仿宋" w:eastAsia="仿宋"/>
          <w:color w:val="333333"/>
          <w:shd w:val="clear" w:color="auto" w:fill="FFFFFF"/>
        </w:rPr>
        <w:t>2、绩效管理制度存在缺陷。政府部门对绩效管理制度应用较少，熟练程度有待提高。因缺乏相关绩效考核部门，通常对财政资金的使用绩效评价也只会在重要的环节进行，无法将绩效考核应用于整个财政项目之中，严重影响财政资金使用效果。</w:t>
      </w:r>
    </w:p>
    <w:p w14:paraId="70CB12B0">
      <w:pPr>
        <w:pStyle w:val="3"/>
        <w:autoSpaceDE w:val="0"/>
        <w:spacing w:line="360" w:lineRule="auto"/>
        <w:ind w:firstLine="640"/>
        <w:rPr>
          <w:rFonts w:hint="eastAsia" w:eastAsia="黑体"/>
        </w:rPr>
      </w:pPr>
      <w:r>
        <w:rPr>
          <w:rFonts w:hint="eastAsia" w:ascii="仿宋" w:hAnsi="仿宋" w:eastAsia="仿宋"/>
          <w:color w:val="333333"/>
          <w:shd w:val="clear" w:color="auto" w:fill="FFFFFF"/>
        </w:rPr>
        <w:t>3、绩效评价结果的重要性被忽视。现阶段，很多单位只是将绩效考核作为执行项目的流程，其结果的指导没有发挥真正的作用。</w:t>
      </w:r>
      <w:r>
        <w:rPr>
          <w:rFonts w:hint="eastAsia" w:ascii="仿宋" w:hAnsi="仿宋" w:eastAsia="仿宋"/>
          <w:color w:val="333333"/>
        </w:rPr>
        <w:br w:type="textWrapping"/>
      </w:r>
      <w:r>
        <w:rPr>
          <w:rFonts w:ascii="Helvetica" w:hAnsi="Helvetica" w:cs="Helvetica"/>
          <w:color w:val="333333"/>
        </w:rPr>
        <w:t xml:space="preserve">    </w:t>
      </w:r>
      <w:r>
        <w:rPr>
          <w:rFonts w:hAnsi="仿宋_GB2312" w:cs="Helvetica"/>
          <w:b/>
          <w:bCs w:val="0"/>
          <w:color w:val="333333"/>
        </w:rPr>
        <w:t>八、</w:t>
      </w:r>
      <w:r>
        <w:rPr>
          <w:rFonts w:hint="eastAsia" w:ascii="黑体" w:hAnsi="黑体" w:eastAsia="黑体"/>
        </w:rPr>
        <w:t>下一步改进措施</w:t>
      </w:r>
    </w:p>
    <w:p w14:paraId="1B8BA995">
      <w:pPr>
        <w:widowControl/>
        <w:shd w:val="clear" w:color="auto" w:fill="FFFFFF"/>
        <w:autoSpaceDE w:val="0"/>
        <w:snapToGrid w:val="0"/>
        <w:spacing w:line="360" w:lineRule="auto"/>
        <w:jc w:val="left"/>
        <w:rPr>
          <w:rFonts w:hint="eastAsia" w:eastAsia="黑体"/>
          <w:sz w:val="32"/>
          <w:szCs w:val="32"/>
        </w:rPr>
      </w:pPr>
      <w:r>
        <w:rPr>
          <w:rFonts w:hint="eastAsia"/>
        </w:rPr>
        <w:t xml:space="preserve"> </w:t>
      </w:r>
      <w:r>
        <w:rPr>
          <w:rFonts w:hint="eastAsia" w:ascii="仿宋" w:hAnsi="仿宋" w:eastAsia="仿宋"/>
          <w:sz w:val="32"/>
          <w:szCs w:val="32"/>
        </w:rPr>
        <w:t xml:space="preserve"> </w:t>
      </w:r>
      <w:r>
        <w:rPr>
          <w:rFonts w:hint="eastAsia" w:ascii="仿宋" w:hAnsi="仿宋" w:eastAsia="仿宋"/>
          <w:color w:val="333333"/>
          <w:sz w:val="32"/>
          <w:szCs w:val="32"/>
          <w:shd w:val="clear" w:color="auto" w:fill="FFFFFF"/>
        </w:rPr>
        <w:t>1、完善预算管理制度</w:t>
      </w:r>
      <w:r>
        <w:rPr>
          <w:rFonts w:hint="eastAsia" w:ascii="仿宋" w:hAnsi="仿宋" w:eastAsia="仿宋"/>
          <w:color w:val="333333"/>
          <w:sz w:val="32"/>
          <w:szCs w:val="32"/>
        </w:rPr>
        <w:br w:type="textWrapping"/>
      </w:r>
      <w:r>
        <w:rPr>
          <w:rFonts w:hint="eastAsia" w:ascii="仿宋" w:hAnsi="仿宋" w:eastAsia="仿宋"/>
          <w:color w:val="333333"/>
          <w:sz w:val="32"/>
          <w:szCs w:val="32"/>
          <w:shd w:val="clear" w:color="auto" w:fill="FFFFFF"/>
        </w:rPr>
        <w:t>财政资金预算绩效管理是预算管理和绩效评价的结合，在目前财政资金使用单位绩效评价机制普遍不健全的情况下，要想实现预算绩效管理制度，首先要完善绩效评价机制。</w:t>
      </w:r>
      <w:r>
        <w:rPr>
          <w:rFonts w:hint="eastAsia" w:ascii="仿宋" w:hAnsi="仿宋" w:eastAsia="仿宋"/>
          <w:color w:val="333333"/>
          <w:sz w:val="32"/>
          <w:szCs w:val="32"/>
        </w:rPr>
        <w:br w:type="textWrapping"/>
      </w:r>
      <w:r>
        <w:rPr>
          <w:rFonts w:hint="eastAsia" w:ascii="仿宋" w:hAnsi="仿宋" w:eastAsia="仿宋"/>
          <w:color w:val="333333"/>
          <w:sz w:val="32"/>
          <w:szCs w:val="32"/>
          <w:shd w:val="clear" w:color="auto" w:fill="FFFFFF"/>
        </w:rPr>
        <w:t>2、引进人才、制定科学制度</w:t>
      </w:r>
      <w:r>
        <w:rPr>
          <w:rFonts w:hint="eastAsia" w:ascii="仿宋" w:hAnsi="仿宋" w:eastAsia="仿宋"/>
          <w:color w:val="333333"/>
          <w:sz w:val="32"/>
          <w:szCs w:val="32"/>
        </w:rPr>
        <w:br w:type="textWrapping"/>
      </w:r>
      <w:r>
        <w:rPr>
          <w:rFonts w:hint="eastAsia" w:ascii="仿宋" w:hAnsi="仿宋" w:eastAsia="仿宋"/>
          <w:color w:val="333333"/>
          <w:sz w:val="32"/>
          <w:szCs w:val="32"/>
          <w:shd w:val="clear" w:color="auto" w:fill="FFFFFF"/>
        </w:rPr>
        <w:t>要着重对预算管理和绩效管理人才的引进，重视培养与培训，增强业务技能。在制度和流程设计上，多参考成功经验，设计一套科学的可执行的制度体系。</w:t>
      </w:r>
      <w:r>
        <w:rPr>
          <w:rFonts w:hint="eastAsia" w:ascii="仿宋" w:hAnsi="仿宋" w:eastAsia="仿宋"/>
          <w:color w:val="333333"/>
          <w:sz w:val="32"/>
          <w:szCs w:val="32"/>
        </w:rPr>
        <w:br w:type="textWrapping"/>
      </w:r>
      <w:r>
        <w:rPr>
          <w:rFonts w:hint="eastAsia" w:ascii="仿宋" w:hAnsi="仿宋" w:eastAsia="仿宋"/>
          <w:color w:val="333333"/>
          <w:sz w:val="32"/>
          <w:szCs w:val="32"/>
        </w:rPr>
        <w:t xml:space="preserve">   </w:t>
      </w:r>
      <w:r>
        <w:rPr>
          <w:rFonts w:hint="eastAsia" w:ascii="仿宋" w:hAnsi="仿宋" w:eastAsia="仿宋"/>
          <w:b/>
          <w:bCs/>
          <w:color w:val="333333"/>
          <w:sz w:val="32"/>
          <w:szCs w:val="32"/>
        </w:rPr>
        <w:t>九、</w:t>
      </w:r>
      <w:r>
        <w:rPr>
          <w:rFonts w:hint="eastAsia" w:ascii="黑体" w:hAnsi="黑体" w:eastAsia="黑体"/>
          <w:sz w:val="32"/>
          <w:szCs w:val="32"/>
        </w:rPr>
        <w:t>其他需要说明的情况</w:t>
      </w:r>
    </w:p>
    <w:p w14:paraId="15C859AE">
      <w:pPr>
        <w:pStyle w:val="3"/>
        <w:ind w:left="645" w:firstLine="640"/>
        <w:rPr>
          <w:rFonts w:hint="eastAsia"/>
        </w:rPr>
      </w:pPr>
      <w:r>
        <w:rPr>
          <w:rFonts w:hAnsi="仿宋_GB2312"/>
        </w:rPr>
        <w:t>无</w:t>
      </w:r>
    </w:p>
    <w:p w14:paraId="2541CC4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111161"/>
    <w:multiLevelType w:val="multilevel"/>
    <w:tmpl w:val="3C11116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D1465DF"/>
    <w:multiLevelType w:val="multilevel"/>
    <w:tmpl w:val="3D1465DF"/>
    <w:lvl w:ilvl="0" w:tentative="0">
      <w:start w:val="2"/>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A22300F"/>
    <w:multiLevelType w:val="multilevel"/>
    <w:tmpl w:val="4A22300F"/>
    <w:lvl w:ilvl="0" w:tentative="0">
      <w:start w:val="4"/>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AF76DC5"/>
    <w:multiLevelType w:val="multilevel"/>
    <w:tmpl w:val="5AF76DC5"/>
    <w:lvl w:ilvl="0" w:tentative="0">
      <w:start w:val="2"/>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U4YmU2NTZkYmVlYjY1MjcyMmI0MGVmZmQ3ODQ5NzEifQ=="/>
  </w:docVars>
  <w:rsids>
    <w:rsidRoot w:val="00C01358"/>
    <w:rsid w:val="00A769DE"/>
    <w:rsid w:val="00C01358"/>
    <w:rsid w:val="74B36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6"/>
    <w:semiHidden/>
    <w:unhideWhenUsed/>
    <w:uiPriority w:val="99"/>
    <w:pPr>
      <w:spacing w:after="120"/>
      <w:ind w:left="420" w:leftChars="200"/>
    </w:pPr>
  </w:style>
  <w:style w:type="paragraph" w:styleId="3">
    <w:name w:val="Body Text First Indent 2"/>
    <w:basedOn w:val="2"/>
    <w:link w:val="7"/>
    <w:unhideWhenUsed/>
    <w:uiPriority w:val="99"/>
    <w:pPr>
      <w:spacing w:after="0"/>
      <w:ind w:left="0" w:leftChars="0" w:firstLine="420" w:firstLineChars="200"/>
    </w:pPr>
    <w:rPr>
      <w:rFonts w:ascii="仿宋_GB2312"/>
      <w:bCs/>
      <w:sz w:val="32"/>
      <w:szCs w:val="32"/>
    </w:rPr>
  </w:style>
  <w:style w:type="character" w:customStyle="1" w:styleId="6">
    <w:name w:val="正文文本缩进 Char"/>
    <w:basedOn w:val="5"/>
    <w:link w:val="2"/>
    <w:semiHidden/>
    <w:qFormat/>
    <w:uiPriority w:val="99"/>
    <w:rPr>
      <w:rFonts w:ascii="Calibri" w:hAnsi="Calibri" w:eastAsia="宋体" w:cs="Times New Roman"/>
      <w:szCs w:val="21"/>
    </w:rPr>
  </w:style>
  <w:style w:type="character" w:customStyle="1" w:styleId="7">
    <w:name w:val="正文首行缩进 2 Char"/>
    <w:basedOn w:val="6"/>
    <w:link w:val="3"/>
    <w:uiPriority w:val="99"/>
    <w:rPr>
      <w:rFonts w:ascii="仿宋_GB2312"/>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3450</Words>
  <Characters>3620</Characters>
  <Lines>26</Lines>
  <Paragraphs>7</Paragraphs>
  <TotalTime>12</TotalTime>
  <ScaleCrop>false</ScaleCrop>
  <LinksUpToDate>false</LinksUpToDate>
  <CharactersWithSpaces>3654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2024-04-19T02:35:00Z</dcterms:created>
  <dc:creator>Administrator</dc:creator>
  <cp:lastModifiedBy>Administrator</cp:lastModifiedBy>
  <dcterms:modified xsi:type="dcterms:W3CDTF">2024-11-06T07:13:33Z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3E58F563379141DCB2543B28EB812B53_12</vt:lpwstr>
  </property>
</Properties>
</file>