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邵阳县环境卫生服务中心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1154.44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1154.44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1154.44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1154.44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1154.44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3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1、负责制定县城环境卫生基础设施的规划、建设和管理。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3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2、负责县城街道的清扫、保洁、洒水。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3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3、负责县城生活垃圾的收集、运输和处置的监督管理。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3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4、负责县城生活垃圾无害化处理及环卫有偿服务费的征收。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3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.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严格控制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本年预算配置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编制内在职人员控制率为100%。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3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2. 预算执行方面。支出总额控制在预算总额以内，我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预算资金严格按照规定管理使用。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30"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3、预算管理方面。我单位制定了切实有效的内部管理制度和经费支出控制方案，有较强的内控风险管理意识、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严格控制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各项经费支出。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在职干部职工人数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工作任务完成量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202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Cs w:val="21"/>
              </w:rPr>
              <w:t>年工资性支出总额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工作任务完成及时率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  <w:t>节约成本，充分发挥资金效益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群众的满意度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城镇垃圾处置效率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卫生整洁保持率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群众的满意度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95%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 xml:space="preserve">填表人：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刘锋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17758756209</w:t>
      </w:r>
      <w:r>
        <w:rPr>
          <w:rFonts w:hint="eastAsia" w:ascii="仿宋_GB2312" w:eastAsia="仿宋_GB2312"/>
          <w:kern w:val="0"/>
          <w:szCs w:val="21"/>
        </w:rPr>
        <w:t xml:space="preserve"> 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2023年4月11日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>
      <w:bookmarkStart w:id="0" w:name="_GoBack"/>
      <w:bookmarkEnd w:id="0"/>
      <w:r>
        <w:rPr>
          <w:rFonts w:eastAsia="黑体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DEyODk0ZjM2Y2Q2YjM5MmVkMDFlYmE1NDA5MWQifQ=="/>
  </w:docVars>
  <w:rsids>
    <w:rsidRoot w:val="00000000"/>
    <w:rsid w:val="104A0D0C"/>
    <w:rsid w:val="10C175BD"/>
    <w:rsid w:val="45C60A0B"/>
    <w:rsid w:val="483A4105"/>
    <w:rsid w:val="56AD1E80"/>
    <w:rsid w:val="5BE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642</Characters>
  <Lines>0</Lines>
  <Paragraphs>0</Paragraphs>
  <TotalTime>1</TotalTime>
  <ScaleCrop>false</ScaleCrop>
  <LinksUpToDate>false</LinksUpToDate>
  <CharactersWithSpaces>691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2023-04-11T07:40:00Z</dcterms:created>
  <dc:creator>45095</dc:creator>
  <cp:lastModifiedBy>45095</cp:lastModifiedBy>
  <dcterms:modified xsi:type="dcterms:W3CDTF">2023-04-11T08:20:28Z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17A76074426D4C1BABC44E1D28936A64</vt:lpwstr>
  </property>
</Properties>
</file>