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eastAsia="黑体"/>
          <w:sz w:val="32"/>
          <w:szCs w:val="32"/>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20</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邵阳县郦家坪镇人民政府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2021</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rPr>
          <w:rFonts w:hint="eastAsia" w:ascii="黑体" w:eastAsia="黑体"/>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根据《宪法》和《预算法》规定，邵阳县黄荆乡人民政府依法履行下列职能职责：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5、综治民调工作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7、烤烟生产</w:t>
      </w:r>
    </w:p>
    <w:p>
      <w:pPr>
        <w:pStyle w:val="2"/>
        <w:ind w:left="0" w:leftChars="0" w:firstLine="640" w:firstLineChars="200"/>
        <w:rPr>
          <w:rFonts w:hint="default"/>
          <w:lang w:val="en-US"/>
        </w:rPr>
      </w:pPr>
      <w:r>
        <w:rPr>
          <w:rFonts w:hint="eastAsia" w:eastAsia="仿宋_GB2312"/>
          <w:sz w:val="32"/>
          <w:szCs w:val="32"/>
          <w:lang w:val="en-US" w:eastAsia="zh-CN"/>
        </w:rPr>
        <w:t>8、疫情防控</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9、其他中心工作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郦家坪镇人民政府单位内设机构包括“六办三中心一大队站”:党政综合办公室、基层党建办公室、经济发展办公室、社会事务办公室、社会治安和应该管理办公室、自然资源和生态环境办公室、政务（便民）服务中心、社会事务综合服务中心、农业综合服务中心、综合行政执法大队、退役军人事务站。</w:t>
      </w:r>
    </w:p>
    <w:p>
      <w:pPr>
        <w:widowControl/>
        <w:shd w:val="clear" w:color="auto" w:fill="FFFFFF"/>
        <w:spacing w:line="600" w:lineRule="atLeast"/>
        <w:ind w:firstLine="600"/>
        <w:rPr>
          <w:rFonts w:hint="eastAsia" w:eastAsia="仿宋_GB2312"/>
          <w:sz w:val="32"/>
          <w:szCs w:val="32"/>
        </w:rPr>
      </w:pPr>
      <w:r>
        <w:rPr>
          <w:rFonts w:hint="eastAsia" w:ascii="仿宋_GB2312" w:hAnsi="仿宋" w:eastAsia="仿宋_GB2312"/>
          <w:color w:val="000000"/>
          <w:kern w:val="0"/>
          <w:sz w:val="32"/>
          <w:szCs w:val="32"/>
        </w:rPr>
        <w:t>部门在职实有人数</w:t>
      </w:r>
      <w:r>
        <w:rPr>
          <w:rFonts w:ascii="宋体" w:hAnsi="宋体" w:eastAsia="宋体" w:cs="宋体"/>
          <w:b w:val="0"/>
          <w:bCs w:val="0"/>
          <w:i w:val="0"/>
          <w:iCs w:val="0"/>
          <w:caps w:val="0"/>
          <w:color w:val="212529"/>
          <w:spacing w:val="0"/>
          <w:sz w:val="32"/>
          <w:szCs w:val="32"/>
          <w:shd w:val="clear" w:fill="FFFFFF"/>
        </w:rPr>
        <w:t>118</w:t>
      </w:r>
      <w:r>
        <w:rPr>
          <w:rFonts w:hint="eastAsia" w:ascii="仿宋_GB2312" w:hAnsi="仿宋" w:eastAsia="仿宋_GB2312"/>
          <w:color w:val="000000"/>
          <w:kern w:val="0"/>
          <w:sz w:val="32"/>
          <w:szCs w:val="32"/>
        </w:rPr>
        <w:t>人，离退休人员</w:t>
      </w:r>
      <w:r>
        <w:rPr>
          <w:rFonts w:ascii="宋体" w:hAnsi="宋体" w:eastAsia="宋体" w:cs="宋体"/>
          <w:b w:val="0"/>
          <w:bCs w:val="0"/>
          <w:i w:val="0"/>
          <w:iCs w:val="0"/>
          <w:caps w:val="0"/>
          <w:color w:val="212529"/>
          <w:spacing w:val="0"/>
          <w:sz w:val="32"/>
          <w:szCs w:val="32"/>
          <w:shd w:val="clear" w:fill="FFFFFF"/>
        </w:rPr>
        <w:t>34</w:t>
      </w:r>
      <w:r>
        <w:rPr>
          <w:rFonts w:hint="eastAsia" w:ascii="仿宋_GB2312" w:hAnsi="仿宋" w:eastAsia="仿宋_GB2312"/>
          <w:color w:val="000000"/>
          <w:kern w:val="0"/>
          <w:sz w:val="32"/>
          <w:szCs w:val="32"/>
        </w:rPr>
        <w:t>人，其中：财政全额供养</w:t>
      </w:r>
      <w:r>
        <w:rPr>
          <w:rFonts w:ascii="宋体" w:hAnsi="宋体" w:eastAsia="宋体" w:cs="宋体"/>
          <w:b w:val="0"/>
          <w:bCs w:val="0"/>
          <w:i w:val="0"/>
          <w:iCs w:val="0"/>
          <w:caps w:val="0"/>
          <w:color w:val="212529"/>
          <w:spacing w:val="0"/>
          <w:sz w:val="32"/>
          <w:szCs w:val="32"/>
          <w:shd w:val="clear" w:fill="FFFFFF"/>
        </w:rPr>
        <w:t>115</w:t>
      </w:r>
      <w:r>
        <w:rPr>
          <w:rFonts w:hint="eastAsia" w:ascii="仿宋_GB2312" w:hAnsi="仿宋" w:eastAsia="仿宋_GB2312"/>
          <w:color w:val="000000"/>
          <w:kern w:val="0"/>
          <w:sz w:val="32"/>
          <w:szCs w:val="32"/>
        </w:rPr>
        <w:t>人；</w:t>
      </w:r>
      <w:r>
        <w:rPr>
          <w:rFonts w:hint="eastAsia" w:ascii="仿宋_GB2312" w:hAnsi="仿宋" w:eastAsia="仿宋_GB2312"/>
          <w:color w:val="000000"/>
          <w:kern w:val="0"/>
          <w:sz w:val="32"/>
          <w:szCs w:val="32"/>
          <w:lang w:val="en-US" w:eastAsia="zh-CN"/>
        </w:rPr>
        <w:t>财政差额供养3人，</w:t>
      </w:r>
      <w:r>
        <w:rPr>
          <w:rFonts w:hint="eastAsia" w:ascii="仿宋_GB2312" w:hAnsi="仿宋" w:eastAsia="仿宋_GB2312"/>
          <w:color w:val="000000"/>
          <w:kern w:val="0"/>
          <w:sz w:val="32"/>
          <w:szCs w:val="32"/>
        </w:rPr>
        <w:t>车改后实保留车辆</w:t>
      </w:r>
      <w:r>
        <w:rPr>
          <w:rFonts w:hint="eastAsia" w:ascii="仿宋_GB2312" w:hAnsi="仿宋" w:eastAsia="仿宋_GB2312"/>
          <w:color w:val="000000"/>
          <w:kern w:val="0"/>
          <w:sz w:val="32"/>
          <w:szCs w:val="32"/>
          <w:lang w:val="en-US" w:eastAsia="zh-CN"/>
        </w:rPr>
        <w:t>1</w:t>
      </w:r>
      <w:r>
        <w:rPr>
          <w:rFonts w:hint="eastAsia" w:ascii="仿宋_GB2312" w:hAnsi="仿宋" w:eastAsia="仿宋_GB2312"/>
          <w:color w:val="000000"/>
          <w:kern w:val="0"/>
          <w:sz w:val="32"/>
          <w:szCs w:val="32"/>
        </w:rPr>
        <w:t>辆。</w:t>
      </w:r>
    </w:p>
    <w:p>
      <w:pPr>
        <w:widowControl/>
        <w:shd w:val="clear" w:color="auto" w:fill="FFFFFF"/>
        <w:spacing w:line="600" w:lineRule="atLeast"/>
        <w:ind w:firstLine="602"/>
        <w:rPr>
          <w:rFonts w:hint="eastAsia" w:ascii="黑体" w:hAnsi="黑体" w:eastAsia="黑体"/>
          <w:b/>
          <w:bCs/>
          <w:color w:val="000000"/>
          <w:kern w:val="0"/>
          <w:sz w:val="32"/>
          <w:szCs w:val="32"/>
        </w:rPr>
      </w:pPr>
      <w:r>
        <w:rPr>
          <w:rFonts w:hint="eastAsia" w:ascii="仿宋_GB2312" w:hAnsi="仿宋" w:eastAsia="仿宋_GB2312"/>
          <w:color w:val="000000"/>
          <w:kern w:val="0"/>
          <w:sz w:val="32"/>
          <w:szCs w:val="32"/>
        </w:rPr>
        <w:t>当年在职人员</w:t>
      </w:r>
      <w:r>
        <w:rPr>
          <w:rFonts w:hint="eastAsia" w:ascii="仿宋_GB2312" w:hAnsi="仿宋" w:eastAsia="仿宋_GB2312"/>
          <w:color w:val="000000"/>
          <w:kern w:val="0"/>
          <w:sz w:val="32"/>
          <w:szCs w:val="32"/>
          <w:lang w:val="en-US" w:eastAsia="zh-CN"/>
        </w:rPr>
        <w:t>118</w:t>
      </w:r>
      <w:r>
        <w:rPr>
          <w:rFonts w:hint="eastAsia" w:ascii="仿宋_GB2312" w:hAnsi="仿宋" w:eastAsia="仿宋_GB2312"/>
          <w:color w:val="000000"/>
          <w:kern w:val="0"/>
          <w:sz w:val="32"/>
          <w:szCs w:val="32"/>
        </w:rPr>
        <w:t>人,</w:t>
      </w:r>
      <w:r>
        <w:rPr>
          <w:rFonts w:hint="eastAsia" w:ascii="仿宋_GB2312" w:hAnsi="仿宋" w:eastAsia="仿宋_GB2312"/>
          <w:color w:val="000000"/>
          <w:kern w:val="0"/>
          <w:sz w:val="32"/>
          <w:szCs w:val="32"/>
          <w:lang w:val="en-US" w:eastAsia="zh-CN"/>
        </w:rPr>
        <w:t>比上年减少了4%，离退休人员34人，比上年增加了0%，其原因是2020年人员离职调动</w:t>
      </w:r>
      <w:r>
        <w:rPr>
          <w:rFonts w:hint="eastAsia" w:ascii="仿宋_GB2312" w:hAnsi="仿宋" w:eastAsia="仿宋_GB2312"/>
          <w:color w:val="000000"/>
          <w:kern w:val="0"/>
          <w:sz w:val="32"/>
          <w:szCs w:val="32"/>
          <w:lang w:eastAsia="zh-CN"/>
        </w:rPr>
        <w:t>。</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ascii="仿宋_GB2312" w:hAnsi="宋体" w:eastAsia="仿宋_GB2312" w:cs="Times New Roman"/>
          <w:sz w:val="32"/>
          <w:szCs w:val="32"/>
        </w:rPr>
        <w:t>1435.69</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w:t>
      </w:r>
      <w:r>
        <w:rPr>
          <w:rFonts w:hint="eastAsia" w:ascii="仿宋_GB2312" w:hAnsi="宋体" w:eastAsia="仿宋_GB2312" w:cs="Times New Roman"/>
          <w:sz w:val="32"/>
          <w:szCs w:val="32"/>
        </w:rPr>
        <w:t>909.81</w:t>
      </w:r>
      <w:r>
        <w:rPr>
          <w:rFonts w:hint="eastAsia" w:ascii="仿宋_GB2312" w:hAnsi="宋体" w:eastAsia="仿宋_GB2312" w:cs="Times New Roman"/>
          <w:sz w:val="32"/>
          <w:szCs w:val="32"/>
          <w:lang w:val="en-US" w:eastAsia="zh-CN"/>
        </w:rPr>
        <w:t>万元,商品和福利支出</w:t>
      </w:r>
      <w:r>
        <w:rPr>
          <w:rFonts w:hint="eastAsia" w:ascii="仿宋_GB2312" w:hAnsi="宋体" w:eastAsia="仿宋_GB2312" w:cs="Times New Roman"/>
          <w:sz w:val="32"/>
          <w:szCs w:val="32"/>
        </w:rPr>
        <w:t>385.41</w:t>
      </w:r>
      <w:r>
        <w:rPr>
          <w:rFonts w:hint="eastAsia" w:ascii="仿宋_GB2312" w:hAnsi="宋体" w:eastAsia="仿宋_GB2312" w:cs="Times New Roman"/>
          <w:sz w:val="32"/>
          <w:szCs w:val="32"/>
          <w:lang w:val="en-US" w:eastAsia="zh-CN"/>
        </w:rPr>
        <w:t>万元,对个人和家庭补助支出</w:t>
      </w:r>
      <w:r>
        <w:rPr>
          <w:rFonts w:hint="eastAsia" w:ascii="仿宋_GB2312" w:hAnsi="宋体" w:eastAsia="仿宋_GB2312" w:cs="Times New Roman"/>
          <w:sz w:val="32"/>
          <w:szCs w:val="32"/>
        </w:rPr>
        <w:t>58.27</w:t>
      </w:r>
      <w:bookmarkStart w:id="4" w:name="_GoBack"/>
      <w:bookmarkEnd w:id="4"/>
      <w:r>
        <w:rPr>
          <w:rFonts w:hint="eastAsia" w:ascii="仿宋_GB2312" w:hAnsi="宋体" w:eastAsia="仿宋_GB2312" w:cs="Times New Roman"/>
          <w:sz w:val="32"/>
          <w:szCs w:val="32"/>
          <w:lang w:val="en-US" w:eastAsia="zh-CN"/>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年决算总支出</w:t>
      </w:r>
      <w:r>
        <w:rPr>
          <w:rFonts w:hint="eastAsia" w:ascii="仿宋_GB2312" w:hAnsi="仿宋" w:eastAsia="仿宋_GB2312" w:cs="Times New Roman"/>
          <w:color w:val="auto"/>
          <w:sz w:val="32"/>
          <w:szCs w:val="32"/>
          <w:u w:val="none"/>
          <w:lang w:val="en-US" w:eastAsia="zh-CN"/>
        </w:rPr>
        <w:t>1462.65</w:t>
      </w:r>
      <w:r>
        <w:rPr>
          <w:rFonts w:hint="eastAsia" w:ascii="仿宋_GB2312" w:hAnsi="仿宋" w:eastAsia="仿宋_GB2312" w:cs="Times New Roman"/>
          <w:color w:val="auto"/>
          <w:sz w:val="32"/>
          <w:szCs w:val="32"/>
          <w:u w:val="none"/>
        </w:rPr>
        <w:t xml:space="preserve"> </w:t>
      </w:r>
      <w:r>
        <w:rPr>
          <w:rFonts w:hint="eastAsia" w:ascii="仿宋_GB2312" w:hAnsi="仿宋_GB2312" w:eastAsia="仿宋_GB2312" w:cs="仿宋_GB2312"/>
          <w:color w:val="auto"/>
          <w:sz w:val="32"/>
          <w:szCs w:val="32"/>
        </w:rPr>
        <w:t>万元，其中工资福利支出</w:t>
      </w:r>
      <w:r>
        <w:rPr>
          <w:rFonts w:hint="eastAsia" w:ascii="仿宋_GB2312" w:hAnsi="仿宋" w:eastAsia="仿宋_GB2312" w:cs="Times New Roman"/>
          <w:color w:val="auto"/>
          <w:sz w:val="32"/>
          <w:szCs w:val="32"/>
          <w:u w:val="none"/>
          <w:lang w:val="en-US" w:eastAsia="zh-CN"/>
        </w:rPr>
        <w:t>940.28</w:t>
      </w:r>
      <w:r>
        <w:rPr>
          <w:rFonts w:hint="eastAsia" w:ascii="仿宋_GB2312" w:hAnsi="仿宋_GB2312" w:eastAsia="仿宋_GB2312" w:cs="仿宋_GB2312"/>
          <w:color w:val="auto"/>
          <w:sz w:val="32"/>
          <w:szCs w:val="32"/>
        </w:rPr>
        <w:t>万元、商品和服务支出</w:t>
      </w:r>
      <w:r>
        <w:rPr>
          <w:rFonts w:hint="eastAsia" w:ascii="仿宋_GB2312" w:hAnsi="仿宋" w:eastAsia="仿宋_GB2312" w:cs="Times New Roman"/>
          <w:color w:val="auto"/>
          <w:sz w:val="32"/>
          <w:szCs w:val="32"/>
          <w:u w:val="none"/>
          <w:lang w:val="en-US" w:eastAsia="zh-CN"/>
        </w:rPr>
        <w:t>442.12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58.24</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ascii="仿宋_GB2312" w:hAnsi="宋体" w:eastAsia="仿宋_GB2312" w:cs="Times New Roman"/>
          <w:sz w:val="32"/>
          <w:szCs w:val="32"/>
        </w:rPr>
        <w:t>1435.69</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w:t>
      </w:r>
      <w:r>
        <w:rPr>
          <w:rFonts w:hint="eastAsia" w:ascii="仿宋_GB2312" w:hAnsi="宋体" w:eastAsia="仿宋_GB2312" w:cs="Times New Roman"/>
          <w:sz w:val="32"/>
          <w:szCs w:val="32"/>
        </w:rPr>
        <w:t>909.81</w:t>
      </w:r>
      <w:r>
        <w:rPr>
          <w:rFonts w:hint="eastAsia" w:ascii="仿宋_GB2312" w:hAnsi="宋体" w:eastAsia="仿宋_GB2312" w:cs="Times New Roman"/>
          <w:sz w:val="32"/>
          <w:szCs w:val="32"/>
          <w:lang w:val="en-US" w:eastAsia="zh-CN"/>
        </w:rPr>
        <w:t>万元,商品和福利支出</w:t>
      </w:r>
      <w:r>
        <w:rPr>
          <w:rFonts w:hint="eastAsia" w:ascii="仿宋_GB2312" w:hAnsi="宋体" w:eastAsia="仿宋_GB2312" w:cs="Times New Roman"/>
          <w:sz w:val="32"/>
          <w:szCs w:val="32"/>
        </w:rPr>
        <w:t>385.41</w:t>
      </w:r>
      <w:r>
        <w:rPr>
          <w:rFonts w:hint="eastAsia" w:ascii="仿宋_GB2312" w:hAnsi="宋体" w:eastAsia="仿宋_GB2312" w:cs="Times New Roman"/>
          <w:sz w:val="32"/>
          <w:szCs w:val="32"/>
          <w:lang w:val="en-US" w:eastAsia="zh-CN"/>
        </w:rPr>
        <w:t>万元,对个人和家庭补助支出</w:t>
      </w:r>
      <w:r>
        <w:rPr>
          <w:rFonts w:hint="eastAsia" w:ascii="仿宋_GB2312" w:hAnsi="宋体" w:eastAsia="仿宋_GB2312" w:cs="Times New Roman"/>
          <w:sz w:val="32"/>
          <w:szCs w:val="32"/>
        </w:rPr>
        <w:t>58.27</w:t>
      </w:r>
      <w:r>
        <w:rPr>
          <w:rFonts w:hint="eastAsia" w:ascii="仿宋_GB2312" w:hAnsi="宋体" w:eastAsia="仿宋_GB2312" w:cs="Times New Roman"/>
          <w:sz w:val="32"/>
          <w:szCs w:val="32"/>
          <w:lang w:val="en-US" w:eastAsia="zh-CN"/>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年决算总支出</w:t>
      </w:r>
      <w:r>
        <w:rPr>
          <w:rFonts w:hint="eastAsia" w:ascii="仿宋_GB2312" w:hAnsi="仿宋" w:eastAsia="仿宋_GB2312" w:cs="Times New Roman"/>
          <w:color w:val="auto"/>
          <w:sz w:val="32"/>
          <w:szCs w:val="32"/>
          <w:u w:val="none"/>
          <w:lang w:val="en-US" w:eastAsia="zh-CN"/>
        </w:rPr>
        <w:t>1462.65</w:t>
      </w:r>
      <w:r>
        <w:rPr>
          <w:rFonts w:hint="eastAsia" w:ascii="仿宋_GB2312" w:hAnsi="仿宋" w:eastAsia="仿宋_GB2312" w:cs="Times New Roman"/>
          <w:color w:val="auto"/>
          <w:sz w:val="32"/>
          <w:szCs w:val="32"/>
          <w:u w:val="none"/>
        </w:rPr>
        <w:t xml:space="preserve"> </w:t>
      </w:r>
      <w:r>
        <w:rPr>
          <w:rFonts w:hint="eastAsia" w:ascii="仿宋_GB2312" w:hAnsi="仿宋_GB2312" w:eastAsia="仿宋_GB2312" w:cs="仿宋_GB2312"/>
          <w:color w:val="auto"/>
          <w:sz w:val="32"/>
          <w:szCs w:val="32"/>
        </w:rPr>
        <w:t>万元，其中工资福利支出</w:t>
      </w:r>
      <w:r>
        <w:rPr>
          <w:rFonts w:hint="eastAsia" w:ascii="仿宋_GB2312" w:hAnsi="仿宋" w:eastAsia="仿宋_GB2312" w:cs="Times New Roman"/>
          <w:color w:val="auto"/>
          <w:sz w:val="32"/>
          <w:szCs w:val="32"/>
          <w:u w:val="none"/>
          <w:lang w:val="en-US" w:eastAsia="zh-CN"/>
        </w:rPr>
        <w:t>940.28</w:t>
      </w:r>
      <w:r>
        <w:rPr>
          <w:rFonts w:hint="eastAsia" w:ascii="仿宋_GB2312" w:hAnsi="仿宋_GB2312" w:eastAsia="仿宋_GB2312" w:cs="仿宋_GB2312"/>
          <w:color w:val="auto"/>
          <w:sz w:val="32"/>
          <w:szCs w:val="32"/>
        </w:rPr>
        <w:t>万元、商品和服务支出</w:t>
      </w:r>
      <w:r>
        <w:rPr>
          <w:rFonts w:hint="eastAsia" w:ascii="仿宋_GB2312" w:hAnsi="仿宋" w:eastAsia="仿宋_GB2312" w:cs="Times New Roman"/>
          <w:color w:val="auto"/>
          <w:sz w:val="32"/>
          <w:szCs w:val="32"/>
          <w:u w:val="none"/>
          <w:lang w:val="en-US" w:eastAsia="zh-CN"/>
        </w:rPr>
        <w:t>442.12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58.24</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2020年“三公”经费预算数为3.4万元，其中：因公出国（境）费0万元，公务用车购置及运行费4万元（公务用车购置费0万元，公务用车运行费4万元），公务接待费0万元。</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3.35</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3.35</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万元。具体情况如下：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、公务接待费</w:t>
      </w:r>
    </w:p>
    <w:p>
      <w:pPr>
        <w:pStyle w:val="7"/>
        <w:spacing w:line="600" w:lineRule="exact"/>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公务接待费</w:t>
      </w:r>
      <w:r>
        <w:rPr>
          <w:rFonts w:hint="eastAsia" w:ascii="仿宋_GB2312" w:hAnsi="仿宋" w:eastAsia="仿宋_GB2312" w:cs="Times New Roman"/>
          <w:color w:val="auto"/>
          <w:sz w:val="32"/>
          <w:szCs w:val="32"/>
        </w:rPr>
        <w:t>支出决算为</w:t>
      </w:r>
      <w:r>
        <w:rPr>
          <w:rFonts w:hint="eastAsia" w:ascii="仿宋_GB2312" w:hAnsi="仿宋" w:eastAsia="仿宋_GB2312" w:cs="Times New Roman"/>
          <w:color w:val="auto"/>
          <w:sz w:val="32"/>
          <w:szCs w:val="32"/>
          <w:u w:val="single"/>
          <w:lang w:val="en-US" w:eastAsia="zh-CN"/>
        </w:rPr>
        <w:t>3.35</w:t>
      </w:r>
      <w:r>
        <w:rPr>
          <w:rFonts w:hint="eastAsia" w:ascii="仿宋_GB2312" w:hAnsi="仿宋" w:eastAsia="仿宋_GB2312" w:cs="Times New Roman"/>
          <w:color w:val="auto"/>
          <w:sz w:val="32"/>
          <w:szCs w:val="32"/>
        </w:rPr>
        <w:t>万元，全年共接待</w:t>
      </w:r>
      <w:r>
        <w:rPr>
          <w:rFonts w:hint="eastAsia" w:ascii="仿宋_GB2312" w:hAnsi="仿宋" w:eastAsia="仿宋_GB2312" w:cs="Times New Roman"/>
          <w:color w:val="auto"/>
          <w:sz w:val="32"/>
          <w:szCs w:val="32"/>
          <w:lang w:val="en-US" w:eastAsia="zh-CN"/>
        </w:rPr>
        <w:t>223批次，1236人</w:t>
      </w:r>
      <w:r>
        <w:rPr>
          <w:rFonts w:hint="eastAsia" w:ascii="仿宋_GB2312" w:hAnsi="仿宋" w:eastAsia="仿宋_GB2312" w:cs="Times New Roman"/>
          <w:color w:val="auto"/>
          <w:sz w:val="32"/>
          <w:szCs w:val="32"/>
        </w:rPr>
        <w:t>，主要是</w:t>
      </w:r>
      <w:r>
        <w:rPr>
          <w:rFonts w:hint="eastAsia" w:ascii="仿宋_GB2312" w:hAnsi="仿宋" w:eastAsia="仿宋_GB2312" w:cs="Times New Roman"/>
          <w:color w:val="auto"/>
          <w:sz w:val="32"/>
          <w:szCs w:val="32"/>
          <w:lang w:eastAsia="zh-CN"/>
        </w:rPr>
        <w:t>重点工作迎检、上级督查等</w:t>
      </w:r>
      <w:r>
        <w:rPr>
          <w:rFonts w:hint="eastAsia" w:ascii="仿宋_GB2312" w:hAnsi="仿宋" w:eastAsia="仿宋_GB2312" w:cs="Times New Roman"/>
          <w:color w:val="auto"/>
          <w:sz w:val="32"/>
          <w:szCs w:val="32"/>
        </w:rPr>
        <w:t>发生</w:t>
      </w:r>
      <w:r>
        <w:rPr>
          <w:rFonts w:hint="eastAsia" w:ascii="仿宋_GB2312" w:hAnsi="仿宋" w:eastAsia="仿宋_GB2312" w:cs="Times New Roman"/>
          <w:color w:val="auto"/>
          <w:sz w:val="32"/>
          <w:szCs w:val="32"/>
          <w:lang w:val="en-US" w:eastAsia="zh-CN"/>
        </w:rPr>
        <w:t>的</w:t>
      </w:r>
      <w:r>
        <w:rPr>
          <w:rFonts w:hint="eastAsia" w:ascii="仿宋_GB2312" w:hAnsi="仿宋" w:eastAsia="仿宋_GB2312" w:cs="Times New Roman"/>
          <w:color w:val="auto"/>
          <w:sz w:val="32"/>
          <w:szCs w:val="32"/>
        </w:rPr>
        <w:t>接待支出。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、公务用车购置及运行费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（1）公务车运行维护费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年的公务车运行费用为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节约了</w:t>
      </w:r>
      <w:r>
        <w:rPr>
          <w:rFonts w:hint="eastAsia" w:ascii="仿宋_GB2312" w:hAnsi="仿宋_GB2312" w:eastAsia="仿宋_GB2312" w:cs="仿宋_GB2312"/>
          <w:color w:val="auto"/>
          <w:sz w:val="32"/>
          <w:szCs w:val="32"/>
          <w:lang w:val="en-US" w:eastAsia="zh-CN"/>
        </w:rPr>
        <w:t>4万元</w:t>
      </w:r>
      <w:r>
        <w:rPr>
          <w:rFonts w:hint="eastAsia" w:ascii="仿宋_GB2312" w:hAnsi="仿宋_GB2312" w:eastAsia="仿宋_GB2312" w:cs="仿宋_GB2312"/>
          <w:color w:val="auto"/>
          <w:sz w:val="32"/>
          <w:szCs w:val="32"/>
          <w:lang w:eastAsia="zh-CN"/>
        </w:rPr>
        <w:t>。</w:t>
      </w:r>
    </w:p>
    <w:p>
      <w:pPr>
        <w:pStyle w:val="2"/>
        <w:rPr>
          <w:rFonts w:hint="eastAsia"/>
          <w:lang w:val="en-US" w:eastAsia="zh-CN"/>
        </w:rPr>
      </w:pP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邵阳县黄荆乡人民政府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2"/>
        <w:numPr>
          <w:ilvl w:val="0"/>
          <w:numId w:val="0"/>
        </w:numPr>
        <w:ind w:leftChars="400"/>
      </w:pPr>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2020年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乡</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乡</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94.8</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numPr>
          <w:ilvl w:val="0"/>
          <w:numId w:val="1"/>
        </w:numPr>
        <w:adjustRightInd w:val="0"/>
        <w:snapToGrid w:val="0"/>
        <w:spacing w:line="600" w:lineRule="exact"/>
        <w:ind w:left="0" w:leftChars="0" w:firstLine="640" w:firstLineChars="200"/>
        <w:rPr>
          <w:rFonts w:hint="eastAsia" w:ascii="黑体" w:eastAsia="黑体"/>
          <w:sz w:val="32"/>
          <w:szCs w:val="32"/>
          <w:lang w:eastAsia="zh-CN"/>
        </w:rPr>
      </w:pPr>
      <w:r>
        <w:rPr>
          <w:rFonts w:hint="eastAsia" w:ascii="黑体" w:eastAsia="黑体"/>
          <w:sz w:val="32"/>
          <w:szCs w:val="32"/>
          <w:lang w:eastAsia="zh-CN"/>
        </w:rPr>
        <w:t>部门整体支出主要绩效</w:t>
      </w:r>
    </w:p>
    <w:tbl>
      <w:tblPr>
        <w:tblStyle w:val="5"/>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1"/>
        <w:gridCol w:w="2060"/>
        <w:gridCol w:w="2860"/>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产出指标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数量指标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单位实有人数</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118人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质量指标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工资发放率</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成本指标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工资福利支出及公用经费</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940.28万元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效益指标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经济及社会效益</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发展农村经济、改善民生、改善农村人居环境及社会和谐稳定</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促进经济发展、民生改善、环境改善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511" w:type="dxa"/>
            <w:vMerge w:val="continue"/>
            <w:tcBorders>
              <w:bottom w:val="single" w:color="auto" w:sz="4" w:space="0"/>
            </w:tcBorders>
            <w:vAlign w:val="center"/>
          </w:tcPr>
          <w:p>
            <w:pPr>
              <w:jc w:val="center"/>
              <w:rPr>
                <w:rFonts w:hint="eastAsia" w:ascii="仿宋_GB2312" w:hAnsi="黑体" w:eastAsia="仿宋_GB2312" w:cs="黑体"/>
                <w:szCs w:val="21"/>
              </w:rPr>
            </w:pPr>
          </w:p>
        </w:tc>
        <w:tc>
          <w:tcPr>
            <w:tcW w:w="20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社会公众或服务对象满意度</w:t>
            </w:r>
          </w:p>
        </w:tc>
        <w:tc>
          <w:tcPr>
            <w:tcW w:w="28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服务对象对单位的满意程度</w:t>
            </w:r>
          </w:p>
        </w:tc>
        <w:tc>
          <w:tcPr>
            <w:tcW w:w="1838" w:type="dxa"/>
            <w:tcBorders>
              <w:bottom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98%</w:t>
            </w:r>
          </w:p>
        </w:tc>
      </w:tr>
    </w:tbl>
    <w:p>
      <w:pPr>
        <w:pStyle w:val="2"/>
        <w:numPr>
          <w:ilvl w:val="0"/>
          <w:numId w:val="0"/>
        </w:numPr>
        <w:ind w:leftChars="200"/>
        <w:rPr>
          <w:rFonts w:hint="eastAsia"/>
          <w:lang w:eastAsia="zh-CN"/>
        </w:rPr>
      </w:pP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1"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）管理制度欠完善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黄荆乡财务管理制度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邵阳县郦家坪镇人民政府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2021年2月18日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DhlZjQ4OGY2ZmM2ZTI3NWFlOWRjYWJjYWVlZWIifQ=="/>
  </w:docVars>
  <w:rsids>
    <w:rsidRoot w:val="1A01282E"/>
    <w:rsid w:val="1A01282E"/>
    <w:rsid w:val="54FB564A"/>
    <w:rsid w:val="76ED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2169</Words>
  <Characters>2335</Characters>
  <Lines>0</Lines>
  <Paragraphs>0</Paragraphs>
  <TotalTime>0</TotalTime>
  <ScaleCrop>false</ScaleCrop>
  <LinksUpToDate>false</LinksUpToDate>
  <CharactersWithSpaces>2430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2022-06-14T14:29:00Z</dcterms:created>
  <dc:creator>-mmmmmmy°</dc:creator>
  <cp:lastModifiedBy>Administrator</cp:lastModifiedBy>
  <dcterms:modified xsi:type="dcterms:W3CDTF">2022-06-28T07:19:43Z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5B8D3A5983014F469E0DD6242FCBDBE3</vt:lpwstr>
  </property>
</Properties>
</file>