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color="auto" w:fill="FFFFFF"/>
        <w:tabs>
          <w:tab w:val="left" w:pos="879"/>
          <w:tab w:val="center" w:pos="4892"/>
        </w:tabs>
        <w:ind w:firstLine="904" w:firstLineChars="300"/>
        <w:jc w:val="left"/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楷体_GB2312" w:hAnsi="Calibri" w:eastAsia="楷体_GB2312" w:cs="Times New Roman"/>
          <w:b/>
          <w:bCs/>
          <w:color w:val="000000"/>
          <w:kern w:val="0"/>
          <w:sz w:val="30"/>
          <w:szCs w:val="30"/>
          <w:lang w:val="en-US" w:eastAsia="zh-CN" w:bidi="ar-SA"/>
        </w:rPr>
        <w:t>邵阳县全民健身服务中心整体支出绩效评价报告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lang w:val="en-US" w:eastAsia="zh-CN" w:bidi="ar-SA"/>
        </w:rPr>
      </w:pPr>
    </w:p>
    <w:p>
      <w:pPr>
        <w:widowControl/>
        <w:numPr>
          <w:ilvl w:val="0"/>
          <w:numId w:val="1"/>
        </w:numPr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lang w:val="en-US" w:eastAsia="zh-CN" w:bidi="ar-SA"/>
        </w:rPr>
        <w:t>部门概况</w:t>
      </w:r>
      <w:r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highlight w:val="none"/>
          <w:lang w:val="en-US" w:eastAsia="zh-CN" w:bidi="ar-SA"/>
        </w:rPr>
        <w:t>部门基本职责</w:t>
      </w:r>
    </w:p>
    <w:p>
      <w:pPr>
        <w:widowControl/>
        <w:numPr>
          <w:numId w:val="0"/>
        </w:numPr>
        <w:shd w:val="clear" w:color="auto" w:fill="FFFFFF"/>
        <w:snapToGrid w:val="0"/>
        <w:spacing w:before="100" w:after="100" w:line="360" w:lineRule="auto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（一）惯彻执行国务院《全民健身计划纲要》和省、市《全民健身实施方案》；拟定全县全民健身活动规划和实施方案并组织实施》。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（二）宣传全民健身政策、法规，普及推广体育健身科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普知识；负责指导、协调群众性体育活动，对群众体育运动的普及与提高提供指导和服务。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（三）拟定国民体质监测制度和工作方案并组织实施；负责全县国民体质监测，培训体质检测员队伍；负责全县体质检测数据统计、分析、评定，合理运用统计分析成果指导全民健身活动。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四）负责对全县少儿训练的身体形态、机能、生化和骨龄检测；负责对业余训练运动员的资质和成绩评定；开展各类运动项目培训和业余体育后备人才培养工作；负责全县竞技体育和群众体育的科学研究，开展科技公关与课题研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（五）对全县性群众体育竞赛和全民健身活动进行管理，组织、策划各项群众体育赛事和全民健身活动；组织协调参加市以上群众性体育竞赛；引导各类人群科学锻炼，推动全民健身志愿服务工作。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（六）承办县文化旅游广电体育局交办的其他事项。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（七）培育和发展全民健身网点，管理和培训健身骨干和社会指导员。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二、机构设置及决算单位构成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（一）内设机构设置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邵阳县全民健身服务中心本级内设股室3个，分别为：综合股，业务股，体质监测股。2021年我单位年末实有在职人数14人，退休人数0人，离休人数0人。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（二）决算单位构成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邵阳县全民健身服务中心本级为一级预算单位，无独立二级单位，因此本次决算公开单位为邵阳县全民健身服务中心本级本级。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lang w:val="en-US" w:eastAsia="zh-CN" w:bidi="ar-SA"/>
        </w:rPr>
        <w:t xml:space="preserve"> 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三、部门整体支出规模、使用方向和主要内容、涉及范围等。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2021年基本支出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</w:rPr>
        <w:t>18252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元，项目支出0元，基本支出主要用于工资福利支出及单位运转支出。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（一）部门整体支出管理及使用情况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1.业务管理情况分析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明确职责，签字、会审手续健全。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2.财务管理情况分析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（1）财务管理制度制定情况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我局严格遵循财务制度，每一笔资金使用都是经过上级财政部门的严格审核通过，方可支付的。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（2）财务制度执行情况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我局严格按照上述相关财务制度执行资金使用。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（二）基本支出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基本支出主要用于工资福利及单位运转支出，为了更好的管理使用资金，我局年初制定了各项财务制度及内部控制制度。“三公”经费中的公务接待费由分管办公室领导把关，凭对方接待函并且定点定标准接待。基本支出中其中公务用车运行维护费支出0元，公务接待费支出 13100元，因公出国费用支出0元。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（三）专项支出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2021年无项目支出。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四、资产管理情况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1.建立组织,明确职责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2.抓好单位资产清查核实工作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3.规范资产增加,使用,处置手续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五、绩效评价工作情况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（一）绩效评价目的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 xml:space="preserve">  绩效评价目的是资金得到合理使用。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绩效评价原则、方式方法：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绩效评价原则：客观性原则、科学性原则、目的性原则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300" w:firstLineChars="1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 xml:space="preserve"> 绩效评价方式：阶段性评估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（三）评价指标体系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（四）绩效评价工作过程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1.准备阶段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2021年1月-3月 为准备阶段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2.实施阶段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2021年4月-12月为实施阶段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3.评价分析阶段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2021年1月-2月 为评价分析阶段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六、综合评价情况及评价结论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我局在提升群众文化素养、增强群众身体素质、促进社会主义新农村建设方面起到了重要的作用，得到了群众的一致好评。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七、部门整体支出主要绩效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我局2021年在经费相当紧张的情况下还举办了气排球比赛；各类赛事活动的蓬勃开展，进一步推动了我县全民健身运动的发展，达到了增强全民体质的目的。提升群众文化素养、促进社会主义新农村建设方面起到了重要的作用，得到了群众的一致好评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八、存在的问题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财政预算体育赛事资金、群文活动资金不够。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九、改进措施和有关建议</w:t>
      </w:r>
    </w:p>
    <w:p>
      <w:pPr>
        <w:widowControl/>
        <w:shd w:val="clear" w:color="auto" w:fill="FFFFFF"/>
        <w:snapToGrid w:val="0"/>
        <w:spacing w:before="100" w:after="100" w:line="360" w:lineRule="auto"/>
        <w:ind w:firstLine="6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-SA"/>
        </w:rPr>
        <w:t>恳请对存在的问题能搞高预算，以便于更好地开展工作。</w:t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7FE3E"/>
    <w:multiLevelType w:val="singleLevel"/>
    <w:tmpl w:val="6557FE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g0ZjhjYWIwYzMyMDIxNWY5ZDFiZThkMjBjZjgifQ=="/>
  </w:docVars>
  <w:rsids>
    <w:rsidRoot w:val="7E7456CA"/>
    <w:rsid w:val="088E1111"/>
    <w:rsid w:val="0CD91860"/>
    <w:rsid w:val="11680F3E"/>
    <w:rsid w:val="142B66D7"/>
    <w:rsid w:val="19863AA2"/>
    <w:rsid w:val="1F9C47B9"/>
    <w:rsid w:val="30D501D4"/>
    <w:rsid w:val="3315455B"/>
    <w:rsid w:val="396800CE"/>
    <w:rsid w:val="47AB5AE3"/>
    <w:rsid w:val="4ED079B5"/>
    <w:rsid w:val="5543089A"/>
    <w:rsid w:val="7E74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1450</Words>
  <Characters>1494</Characters>
  <Lines>0</Lines>
  <Paragraphs>0</Paragraphs>
  <TotalTime>0</TotalTime>
  <ScaleCrop>false</ScaleCrop>
  <LinksUpToDate>false</LinksUpToDate>
  <CharactersWithSpaces>1501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2022-06-20T03:36:00Z</dcterms:created>
  <dc:creator>Administrator</dc:creator>
  <cp:lastModifiedBy>¥追随我心¥</cp:lastModifiedBy>
  <dcterms:modified xsi:type="dcterms:W3CDTF">2022-11-24T02:13:04Z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08664529FBF14F3CB4A26894C5A88BF9</vt:lpwstr>
  </property>
</Properties>
</file>