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D9C" w:rsidRDefault="00117D9C">
      <w:pPr>
        <w:spacing w:line="560" w:lineRule="exact"/>
        <w:jc w:val="center"/>
        <w:rPr>
          <w:rFonts w:eastAsia="仿宋_GB2312"/>
          <w:sz w:val="32"/>
          <w:szCs w:val="32"/>
        </w:rPr>
      </w:pPr>
    </w:p>
    <w:p w:rsidR="00117D9C" w:rsidRDefault="00117D9C">
      <w:pPr>
        <w:spacing w:line="560" w:lineRule="exact"/>
        <w:jc w:val="center"/>
        <w:rPr>
          <w:rFonts w:eastAsia="仿宋_GB2312"/>
          <w:sz w:val="32"/>
          <w:szCs w:val="32"/>
        </w:rPr>
      </w:pPr>
    </w:p>
    <w:p w:rsidR="00BA6B09" w:rsidRDefault="00BA6B09" w:rsidP="00BA6B09">
      <w:pPr>
        <w:adjustRightInd w:val="0"/>
        <w:ind w:right="641"/>
        <w:jc w:val="center"/>
        <w:rPr>
          <w:rFonts w:ascii="黑体" w:eastAsia="黑体" w:hAnsi="黑体" w:cs="黑体"/>
          <w:b/>
          <w:sz w:val="36"/>
          <w:szCs w:val="36"/>
        </w:rPr>
      </w:pPr>
      <w:r>
        <w:rPr>
          <w:rFonts w:ascii="黑体" w:eastAsia="黑体" w:hAnsi="黑体" w:cs="黑体" w:hint="eastAsia"/>
          <w:b/>
          <w:sz w:val="36"/>
          <w:szCs w:val="36"/>
        </w:rPr>
        <w:t>全民健身中心2022年部门整体支出绩效自评报告</w:t>
      </w:r>
    </w:p>
    <w:p w:rsidR="00117D9C" w:rsidRDefault="00117D9C">
      <w:pPr>
        <w:spacing w:line="600" w:lineRule="exact"/>
        <w:rPr>
          <w:rFonts w:ascii="仿宋_GB2312" w:eastAsia="仿宋_GB2312"/>
          <w:sz w:val="32"/>
          <w:szCs w:val="32"/>
        </w:rPr>
      </w:pPr>
    </w:p>
    <w:p w:rsidR="00D42536" w:rsidRDefault="00D42536" w:rsidP="00D42536">
      <w:pPr>
        <w:pStyle w:val="18"/>
        <w:spacing w:before="0" w:beforeAutospacing="0" w:after="2" w:afterAutospacing="0"/>
        <w:ind w:firstLine="641"/>
        <w:rPr>
          <w:rFonts w:ascii="Tahoma" w:hAnsi="Tahoma" w:cs="Tahoma"/>
          <w:color w:val="000000"/>
          <w:sz w:val="27"/>
          <w:szCs w:val="27"/>
        </w:rPr>
      </w:pPr>
      <w:r>
        <w:rPr>
          <w:rFonts w:cs="Tahoma" w:hint="eastAsia"/>
          <w:b/>
          <w:bCs/>
          <w:color w:val="000000"/>
          <w:sz w:val="32"/>
          <w:szCs w:val="32"/>
        </w:rPr>
        <w:t>一、部门职责</w:t>
      </w:r>
    </w:p>
    <w:p w:rsidR="00D42536" w:rsidRDefault="00D42536" w:rsidP="00D42536">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t>（一）惯彻执行国务院《全民健身计划纲要》和省、市《全民健身实施方案》；拟定全县全民健身活动规划和实施方案并组织实施》。</w:t>
      </w:r>
    </w:p>
    <w:p w:rsidR="00D42536" w:rsidRDefault="00D42536" w:rsidP="00D42536">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t>（二）宣传全民健身政策、法规，普及推广体育健身科普知识；负责指导、协调群众性体育活动，对群众体育运动的普及与提高提供指导和服务。</w:t>
      </w:r>
    </w:p>
    <w:p w:rsidR="00D42536" w:rsidRDefault="00D42536" w:rsidP="00D42536">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t>（三）宣传全民健身政策、法规，普及推广体育健身科普知识；负责指导、协调群众性体育活动，对群众体育运动的普及与提高提供指导和服务。</w:t>
      </w:r>
    </w:p>
    <w:p w:rsidR="00D42536" w:rsidRDefault="00D42536" w:rsidP="00D42536">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t>（四）培育和发展全民健身网点，管理和培训健身骨干和社会指导员。</w:t>
      </w:r>
    </w:p>
    <w:p w:rsidR="00D42536" w:rsidRDefault="00D42536" w:rsidP="00D42536">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t>（五）培育和发展全民健身网点，管理和培训健身骨干和社会指导员。</w:t>
      </w:r>
    </w:p>
    <w:p w:rsidR="00D42536" w:rsidRDefault="00D42536" w:rsidP="00D42536">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t>（六）拟定国民体质监测制度和工作方案并组织实施；负责全县国民体质监测，培训体质检测员队伍；负责全县体质检测数据统计、分析、评定，合理运用统计分析成果指导全民健身活动。</w:t>
      </w:r>
    </w:p>
    <w:p w:rsidR="00D42536" w:rsidRDefault="00D42536" w:rsidP="00D42536">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t>（七）拟定国民体质监测制度和工作方案并组织实施；负责全县国民体质监测，培训体质检测员队伍；负责全县体质检测数据统计、分析、评定，合理运用统计分析成果指导全民健身活动。</w:t>
      </w:r>
    </w:p>
    <w:p w:rsidR="00D42536" w:rsidRDefault="00D42536" w:rsidP="00D42536">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t>（八）负责对全县少儿训练的身体形态、机能、生化和骨龄检测；负责对业余训练运动员的资质和成绩评定；开展各类运动项目培训和业余体育后备人才培养工作；负责全县竞技体育和群众体育的科学研究，开展科技公关与课题研究。</w:t>
      </w:r>
    </w:p>
    <w:p w:rsidR="00D42536" w:rsidRDefault="00D42536" w:rsidP="00D42536">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t>（九）负责对全县少儿训练的身体形态、机能、生化和骨龄检测；负责对业余训练运动员的资质和成绩评定；开展各类运动项目培训和业余体育后备人才培养工作；负责全县竞技体育和群众体育的科学研究，开展科技公关与课题研究。</w:t>
      </w:r>
    </w:p>
    <w:p w:rsidR="00D42536" w:rsidRDefault="00D42536" w:rsidP="00D42536">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lastRenderedPageBreak/>
        <w:t>（十）对全县性群众体育竞赛和全民健身活动进行管理，组织、策划各项群众体育赛事和全民健身活动；组织协调参加市以上群众性体育竞赛；引导各类人群科学锻炼，推动全民健身志愿服务工作。</w:t>
      </w:r>
    </w:p>
    <w:p w:rsidR="00D42536" w:rsidRDefault="00D42536" w:rsidP="00D42536">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t>（十一）对全县性群众体育竞赛和全民健身活动进行管理，组织、策划各项群众体育赛事和全民健身活动；组织协调参加市以上群众性体育竞赛；引导各类人群科学锻炼，推动全民健身志愿服务工作。</w:t>
      </w:r>
    </w:p>
    <w:p w:rsidR="00D42536" w:rsidRDefault="00D42536" w:rsidP="00D42536">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t>（十二）承办县文化旅游广电体育局交办的其他事项。</w:t>
      </w:r>
    </w:p>
    <w:p w:rsidR="00D42536" w:rsidRDefault="00D42536" w:rsidP="00D42536">
      <w:pPr>
        <w:pStyle w:val="18"/>
        <w:spacing w:before="0" w:beforeAutospacing="0" w:after="2" w:afterAutospacing="0"/>
        <w:ind w:firstLine="641"/>
        <w:rPr>
          <w:rFonts w:cs="Tahoma"/>
          <w:color w:val="000000"/>
          <w:sz w:val="32"/>
          <w:szCs w:val="32"/>
        </w:rPr>
      </w:pPr>
      <w:r>
        <w:rPr>
          <w:rFonts w:cs="Tahoma" w:hint="eastAsia"/>
          <w:color w:val="000000"/>
          <w:sz w:val="32"/>
          <w:szCs w:val="32"/>
        </w:rPr>
        <w:t>（十三）承办县文化旅游广电体育局交办的其他事项。</w:t>
      </w:r>
    </w:p>
    <w:p w:rsidR="00C95DC3" w:rsidRDefault="00C95DC3" w:rsidP="00D42536">
      <w:pPr>
        <w:pStyle w:val="18"/>
        <w:spacing w:before="0" w:beforeAutospacing="0" w:after="2" w:afterAutospacing="0"/>
        <w:ind w:firstLine="641"/>
        <w:rPr>
          <w:rFonts w:ascii="Tahoma" w:hAnsi="Tahoma" w:cs="Tahoma"/>
          <w:color w:val="000000"/>
          <w:sz w:val="27"/>
          <w:szCs w:val="27"/>
        </w:rPr>
      </w:pPr>
    </w:p>
    <w:p w:rsidR="00D42536" w:rsidRDefault="00D42536" w:rsidP="00D42536">
      <w:pPr>
        <w:pStyle w:val="18"/>
        <w:spacing w:before="0" w:beforeAutospacing="0" w:after="2" w:afterAutospacing="0"/>
        <w:ind w:firstLine="641"/>
        <w:rPr>
          <w:rFonts w:ascii="Tahoma" w:hAnsi="Tahoma" w:cs="Tahoma"/>
          <w:color w:val="000000"/>
          <w:sz w:val="27"/>
          <w:szCs w:val="27"/>
        </w:rPr>
      </w:pPr>
      <w:r>
        <w:rPr>
          <w:rFonts w:cs="Tahoma" w:hint="eastAsia"/>
          <w:b/>
          <w:bCs/>
          <w:color w:val="000000"/>
          <w:sz w:val="32"/>
          <w:szCs w:val="32"/>
        </w:rPr>
        <w:t>二、机构设置及决算单位构成</w:t>
      </w:r>
    </w:p>
    <w:p w:rsidR="00D42536" w:rsidRDefault="00D42536" w:rsidP="00D42536">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t>（一）内设机构设置</w:t>
      </w:r>
    </w:p>
    <w:p w:rsidR="00D42536" w:rsidRDefault="002357AF" w:rsidP="00D42536">
      <w:pPr>
        <w:pStyle w:val="18"/>
        <w:spacing w:before="0" w:beforeAutospacing="0" w:after="2" w:afterAutospacing="0"/>
        <w:ind w:firstLine="641"/>
        <w:rPr>
          <w:rFonts w:ascii="Tahoma" w:hAnsi="Tahoma" w:cs="Tahoma"/>
          <w:color w:val="000000"/>
          <w:sz w:val="27"/>
          <w:szCs w:val="27"/>
        </w:rPr>
      </w:pPr>
      <w:r>
        <w:rPr>
          <w:rFonts w:hint="eastAsia"/>
          <w:color w:val="000000"/>
          <w:sz w:val="32"/>
          <w:szCs w:val="32"/>
          <w:shd w:val="clear" w:color="auto" w:fill="FFFFFF"/>
        </w:rPr>
        <w:t>邵阳县全民健身服务中心共有全额拨款事业编制14人。内设三个股室分别是综合股，业务股，体质监测股。</w:t>
      </w:r>
    </w:p>
    <w:p w:rsidR="00D42536" w:rsidRDefault="00D42536" w:rsidP="00D42536">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t>（二）决算单位构成</w:t>
      </w:r>
    </w:p>
    <w:p w:rsidR="00D42536" w:rsidRDefault="00D42536" w:rsidP="00D42536">
      <w:pPr>
        <w:pStyle w:val="18"/>
        <w:spacing w:before="0" w:beforeAutospacing="0" w:after="2" w:afterAutospacing="0"/>
        <w:ind w:firstLine="641"/>
        <w:rPr>
          <w:rFonts w:cs="Tahoma"/>
          <w:color w:val="000000"/>
          <w:sz w:val="32"/>
          <w:szCs w:val="32"/>
        </w:rPr>
      </w:pPr>
      <w:r>
        <w:rPr>
          <w:rFonts w:cs="Tahoma" w:hint="eastAsia"/>
          <w:color w:val="000000"/>
          <w:sz w:val="32"/>
          <w:szCs w:val="32"/>
        </w:rPr>
        <w:t>邵阳县全民健身服务中心本级无下属单位，因此，邵阳县全民健身服务中心本级2022</w:t>
      </w:r>
      <w:r w:rsidR="000D4DE8">
        <w:rPr>
          <w:rFonts w:cs="Tahoma" w:hint="eastAsia"/>
          <w:color w:val="000000"/>
          <w:sz w:val="32"/>
          <w:szCs w:val="32"/>
        </w:rPr>
        <w:t>年单位决算即邵阳县全民健身服务中心</w:t>
      </w:r>
      <w:r>
        <w:rPr>
          <w:rFonts w:cs="Tahoma" w:hint="eastAsia"/>
          <w:color w:val="000000"/>
          <w:sz w:val="32"/>
          <w:szCs w:val="32"/>
        </w:rPr>
        <w:t>本级。</w:t>
      </w:r>
    </w:p>
    <w:p w:rsidR="00C95DC3" w:rsidRDefault="00C95DC3" w:rsidP="00D42536">
      <w:pPr>
        <w:pStyle w:val="18"/>
        <w:spacing w:before="0" w:beforeAutospacing="0" w:after="2" w:afterAutospacing="0"/>
        <w:ind w:firstLine="641"/>
        <w:rPr>
          <w:rFonts w:ascii="Tahoma" w:hAnsi="Tahoma" w:cs="Tahoma"/>
          <w:color w:val="000000"/>
          <w:sz w:val="27"/>
          <w:szCs w:val="27"/>
        </w:rPr>
      </w:pPr>
    </w:p>
    <w:p w:rsidR="00D42536" w:rsidRDefault="00D42536" w:rsidP="00D42536">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二、部门整体支出管理及使用情况</w:t>
      </w:r>
    </w:p>
    <w:p w:rsidR="00D42536" w:rsidRDefault="00D42536" w:rsidP="00D42536">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（一）预算执行情况</w:t>
      </w:r>
    </w:p>
    <w:p w:rsidR="00117D9C" w:rsidRPr="00902BE9" w:rsidRDefault="00D42536">
      <w:pPr>
        <w:spacing w:line="560" w:lineRule="exact"/>
        <w:ind w:firstLineChars="200" w:firstLine="643"/>
        <w:rPr>
          <w:rFonts w:ascii="仿宋_GB2312" w:eastAsia="仿宋_GB2312"/>
          <w:b/>
          <w:sz w:val="32"/>
          <w:szCs w:val="32"/>
        </w:rPr>
      </w:pPr>
      <w:r>
        <w:rPr>
          <w:rFonts w:ascii="仿宋_GB2312" w:eastAsia="仿宋_GB2312" w:hint="eastAsia"/>
          <w:b/>
          <w:sz w:val="32"/>
          <w:szCs w:val="32"/>
        </w:rPr>
        <w:t>1</w:t>
      </w:r>
      <w:r w:rsidR="00117D9C" w:rsidRPr="000661B1">
        <w:rPr>
          <w:rFonts w:ascii="仿宋_GB2312" w:eastAsia="仿宋_GB2312" w:hint="eastAsia"/>
          <w:b/>
          <w:sz w:val="32"/>
          <w:szCs w:val="32"/>
        </w:rPr>
        <w:t>、</w:t>
      </w:r>
      <w:r w:rsidR="00902BE9" w:rsidRPr="00902BE9">
        <w:rPr>
          <w:rFonts w:ascii="仿宋_GB2312" w:eastAsia="仿宋_GB2312" w:hint="eastAsia"/>
          <w:b/>
          <w:sz w:val="32"/>
          <w:szCs w:val="32"/>
        </w:rPr>
        <w:t>全民健身中心根据财政局的</w:t>
      </w:r>
      <w:r w:rsidRPr="00902BE9">
        <w:rPr>
          <w:rFonts w:ascii="仿宋_GB2312" w:eastAsia="仿宋_GB2312" w:hint="eastAsia"/>
          <w:b/>
          <w:sz w:val="32"/>
          <w:szCs w:val="32"/>
        </w:rPr>
        <w:t>要求及时进行了预算的公开工作。</w:t>
      </w:r>
    </w:p>
    <w:p w:rsidR="00D42536" w:rsidRPr="00902BE9" w:rsidRDefault="00D42536" w:rsidP="002106FB">
      <w:pPr>
        <w:spacing w:line="560" w:lineRule="exact"/>
        <w:ind w:firstLineChars="200" w:firstLine="643"/>
        <w:rPr>
          <w:rFonts w:ascii="仿宋_GB2312" w:eastAsia="仿宋_GB2312"/>
          <w:b/>
          <w:sz w:val="32"/>
          <w:szCs w:val="32"/>
        </w:rPr>
      </w:pPr>
      <w:r w:rsidRPr="00902BE9">
        <w:rPr>
          <w:rFonts w:ascii="仿宋_GB2312" w:eastAsia="仿宋_GB2312" w:hint="eastAsia"/>
          <w:b/>
          <w:sz w:val="32"/>
          <w:szCs w:val="32"/>
        </w:rPr>
        <w:t>2</w:t>
      </w:r>
      <w:r w:rsidR="00F46299">
        <w:rPr>
          <w:rFonts w:ascii="仿宋_GB2312" w:eastAsia="仿宋_GB2312" w:hint="eastAsia"/>
          <w:b/>
          <w:sz w:val="32"/>
          <w:szCs w:val="32"/>
        </w:rPr>
        <w:t>、对单</w:t>
      </w:r>
      <w:r w:rsidRPr="00902BE9">
        <w:rPr>
          <w:rFonts w:ascii="仿宋_GB2312" w:eastAsia="仿宋_GB2312" w:hint="eastAsia"/>
          <w:b/>
          <w:sz w:val="32"/>
          <w:szCs w:val="32"/>
        </w:rPr>
        <w:t>位的每一笔开支都</w:t>
      </w:r>
      <w:r w:rsidRPr="00902BE9">
        <w:rPr>
          <w:rFonts w:ascii="仿宋" w:eastAsia="仿宋" w:hAnsi="仿宋" w:cs="仿宋" w:hint="eastAsia"/>
          <w:b/>
          <w:sz w:val="30"/>
          <w:szCs w:val="30"/>
        </w:rPr>
        <w:t>严格审核通过，方可支付</w:t>
      </w:r>
      <w:r w:rsidR="00617150" w:rsidRPr="00902BE9">
        <w:rPr>
          <w:rFonts w:ascii="仿宋" w:eastAsia="仿宋" w:hAnsi="仿宋" w:cs="仿宋" w:hint="eastAsia"/>
          <w:b/>
          <w:sz w:val="30"/>
          <w:szCs w:val="30"/>
        </w:rPr>
        <w:t>。保证每一</w:t>
      </w:r>
      <w:r w:rsidR="00617150" w:rsidRPr="00902BE9">
        <w:rPr>
          <w:rFonts w:ascii="仿宋_GB2312" w:eastAsia="仿宋_GB2312" w:hint="eastAsia"/>
          <w:b/>
          <w:sz w:val="32"/>
          <w:szCs w:val="32"/>
        </w:rPr>
        <w:t>笔开支</w:t>
      </w:r>
      <w:r w:rsidR="00617150" w:rsidRPr="00902BE9">
        <w:rPr>
          <w:rFonts w:ascii="仿宋" w:eastAsia="仿宋" w:hAnsi="仿宋" w:cs="仿宋" w:hint="eastAsia"/>
          <w:b/>
          <w:sz w:val="30"/>
          <w:szCs w:val="30"/>
        </w:rPr>
        <w:t>使用管理合法有效。</w:t>
      </w:r>
    </w:p>
    <w:p w:rsidR="00C020E6" w:rsidRDefault="00117D9C" w:rsidP="006169F9">
      <w:pPr>
        <w:spacing w:line="560" w:lineRule="exact"/>
        <w:ind w:firstLineChars="200" w:firstLine="643"/>
        <w:rPr>
          <w:rFonts w:ascii="仿宋" w:eastAsia="仿宋" w:hAnsi="仿宋" w:cs="仿宋"/>
          <w:b/>
          <w:sz w:val="30"/>
          <w:szCs w:val="30"/>
        </w:rPr>
      </w:pPr>
      <w:r w:rsidRPr="002106FB">
        <w:rPr>
          <w:rFonts w:eastAsia="仿宋_GB2312" w:hint="eastAsia"/>
          <w:b/>
          <w:sz w:val="32"/>
          <w:szCs w:val="32"/>
        </w:rPr>
        <w:t>（二）</w:t>
      </w:r>
      <w:r w:rsidR="006169F9">
        <w:rPr>
          <w:rFonts w:ascii="仿宋" w:eastAsia="仿宋" w:hAnsi="仿宋" w:cs="仿宋" w:hint="eastAsia"/>
          <w:b/>
          <w:sz w:val="30"/>
          <w:szCs w:val="30"/>
        </w:rPr>
        <w:t>基本支出</w:t>
      </w:r>
    </w:p>
    <w:p w:rsidR="00C020E6" w:rsidRDefault="00C020E6" w:rsidP="00C020E6">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t>2022年度收入总计183.99万元，与上一年度相比增加1.47万元，增长0.81%。支出总计183.99万元，与上一年度相比增加1.47万元，增长0.81%。</w:t>
      </w:r>
    </w:p>
    <w:p w:rsidR="00C020E6" w:rsidRDefault="00C020E6" w:rsidP="00C020E6">
      <w:pPr>
        <w:pStyle w:val="18"/>
        <w:spacing w:before="0" w:beforeAutospacing="0" w:after="2" w:afterAutospacing="0"/>
        <w:ind w:firstLine="641"/>
        <w:rPr>
          <w:rFonts w:ascii="Tahoma" w:hAnsi="Tahoma" w:cs="Tahoma"/>
          <w:color w:val="000000"/>
          <w:sz w:val="27"/>
          <w:szCs w:val="27"/>
        </w:rPr>
      </w:pPr>
    </w:p>
    <w:p w:rsidR="003C005A" w:rsidRDefault="003C005A" w:rsidP="003C005A">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lastRenderedPageBreak/>
        <w:t>主要用于：人员经费171.29万元，占基本支出的93.1%，主要包括：基本工资、奖金、绩效工资、机关事业单位基本养老保险缴费、职业年金缴费、职工基本医疗保险缴费、其他社会保障缴费、住房公积金、生活补助、其他对个人和家庭的补助。</w:t>
      </w:r>
    </w:p>
    <w:p w:rsidR="003C005A" w:rsidRDefault="003C005A" w:rsidP="003C005A">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t>公用经费12.7万元，占基本支出的6.9%，主要包括：办公费、印刷费、差旅费、租赁费、培训费、公务接待费、劳务费、工会经费、其他交通费用、其他商品和服务支出。</w:t>
      </w:r>
    </w:p>
    <w:p w:rsidR="007B308F" w:rsidRDefault="007B308F" w:rsidP="007B308F">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（三）专项支出</w:t>
      </w:r>
    </w:p>
    <w:p w:rsidR="007B308F" w:rsidRDefault="007B308F" w:rsidP="007B308F">
      <w:pPr>
        <w:adjustRightInd w:val="0"/>
        <w:snapToGrid w:val="0"/>
        <w:spacing w:line="360" w:lineRule="auto"/>
        <w:ind w:firstLineChars="200" w:firstLine="600"/>
        <w:rPr>
          <w:rFonts w:ascii="仿宋" w:eastAsia="仿宋" w:hAnsi="仿宋" w:cs="仿宋"/>
          <w:b/>
          <w:sz w:val="30"/>
          <w:szCs w:val="30"/>
        </w:rPr>
      </w:pPr>
      <w:r w:rsidRPr="007B308F">
        <w:rPr>
          <w:rFonts w:ascii="仿宋" w:eastAsia="仿宋" w:hAnsi="仿宋" w:cs="仿宋" w:hint="eastAsia"/>
          <w:sz w:val="30"/>
          <w:szCs w:val="30"/>
        </w:rPr>
        <w:t>2022年本单位无专项支出</w:t>
      </w:r>
      <w:r>
        <w:rPr>
          <w:rFonts w:ascii="仿宋" w:eastAsia="仿宋" w:hAnsi="仿宋" w:cs="仿宋" w:hint="eastAsia"/>
          <w:b/>
          <w:sz w:val="30"/>
          <w:szCs w:val="30"/>
        </w:rPr>
        <w:t>。</w:t>
      </w:r>
    </w:p>
    <w:p w:rsidR="00E536FC" w:rsidRDefault="00117D9C" w:rsidP="00E536FC">
      <w:pPr>
        <w:adjustRightInd w:val="0"/>
        <w:snapToGrid w:val="0"/>
        <w:spacing w:line="360" w:lineRule="auto"/>
        <w:ind w:firstLineChars="200" w:firstLine="640"/>
        <w:rPr>
          <w:rFonts w:ascii="仿宋" w:eastAsia="仿宋" w:hAnsi="仿宋" w:cs="仿宋"/>
          <w:b/>
          <w:sz w:val="30"/>
          <w:szCs w:val="30"/>
        </w:rPr>
      </w:pPr>
      <w:r>
        <w:rPr>
          <w:rFonts w:eastAsia="黑体" w:hint="eastAsia"/>
          <w:sz w:val="32"/>
          <w:szCs w:val="32"/>
        </w:rPr>
        <w:t xml:space="preserve">    </w:t>
      </w:r>
      <w:r>
        <w:rPr>
          <w:rFonts w:eastAsia="黑体" w:hint="eastAsia"/>
          <w:sz w:val="32"/>
          <w:szCs w:val="32"/>
        </w:rPr>
        <w:t>四</w:t>
      </w:r>
      <w:r>
        <w:rPr>
          <w:rFonts w:eastAsia="黑体"/>
          <w:sz w:val="32"/>
          <w:szCs w:val="32"/>
        </w:rPr>
        <w:t>、</w:t>
      </w:r>
      <w:r w:rsidR="00E536FC">
        <w:rPr>
          <w:rFonts w:ascii="仿宋" w:eastAsia="仿宋" w:hAnsi="仿宋" w:cs="仿宋" w:hint="eastAsia"/>
          <w:b/>
          <w:sz w:val="30"/>
          <w:szCs w:val="30"/>
        </w:rPr>
        <w:t>绩效评价工作情况</w:t>
      </w:r>
    </w:p>
    <w:p w:rsidR="00E536FC" w:rsidRDefault="00E536FC" w:rsidP="00E536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1.准备阶段</w:t>
      </w:r>
    </w:p>
    <w:p w:rsidR="00E536FC" w:rsidRDefault="00E5652A" w:rsidP="00E536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2022</w:t>
      </w:r>
      <w:r w:rsidR="00E536FC">
        <w:rPr>
          <w:rFonts w:ascii="仿宋" w:eastAsia="仿宋" w:hAnsi="仿宋" w:cs="仿宋" w:hint="eastAsia"/>
          <w:sz w:val="30"/>
          <w:szCs w:val="30"/>
        </w:rPr>
        <w:t>年2月-3月 为准备阶段</w:t>
      </w:r>
    </w:p>
    <w:p w:rsidR="00E536FC" w:rsidRDefault="00E536FC" w:rsidP="00E536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2.实施阶段</w:t>
      </w:r>
    </w:p>
    <w:p w:rsidR="00E536FC" w:rsidRDefault="00E5652A" w:rsidP="00E536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2022</w:t>
      </w:r>
      <w:r w:rsidR="00E536FC">
        <w:rPr>
          <w:rFonts w:ascii="仿宋" w:eastAsia="仿宋" w:hAnsi="仿宋" w:cs="仿宋" w:hint="eastAsia"/>
          <w:sz w:val="30"/>
          <w:szCs w:val="30"/>
        </w:rPr>
        <w:t>年4月-12月为实施阶段</w:t>
      </w:r>
    </w:p>
    <w:p w:rsidR="00E536FC" w:rsidRDefault="00E536FC" w:rsidP="00E536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3.评价分析阶段</w:t>
      </w:r>
    </w:p>
    <w:p w:rsidR="00E536FC" w:rsidRDefault="00E5652A" w:rsidP="00E536F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2023</w:t>
      </w:r>
      <w:r w:rsidR="00E536FC">
        <w:rPr>
          <w:rFonts w:ascii="仿宋" w:eastAsia="仿宋" w:hAnsi="仿宋" w:cs="仿宋" w:hint="eastAsia"/>
          <w:sz w:val="30"/>
          <w:szCs w:val="30"/>
        </w:rPr>
        <w:t>年1月-2月 为评价分析阶段</w:t>
      </w:r>
    </w:p>
    <w:p w:rsidR="00117D9C" w:rsidRDefault="00117D9C">
      <w:pPr>
        <w:spacing w:line="600" w:lineRule="exact"/>
        <w:rPr>
          <w:rFonts w:ascii="黑体" w:eastAsia="黑体" w:hAnsi="宋体" w:cs="宋体"/>
          <w:kern w:val="0"/>
          <w:sz w:val="32"/>
          <w:szCs w:val="32"/>
        </w:rPr>
      </w:pPr>
      <w:bookmarkStart w:id="0" w:name="RANGE!A1:H22"/>
    </w:p>
    <w:p w:rsidR="00117D9C" w:rsidRDefault="00117D9C">
      <w:pPr>
        <w:spacing w:line="600" w:lineRule="exact"/>
        <w:rPr>
          <w:rFonts w:ascii="黑体" w:eastAsia="黑体" w:hAnsi="宋体" w:cs="宋体"/>
          <w:kern w:val="0"/>
          <w:sz w:val="32"/>
          <w:szCs w:val="32"/>
        </w:rPr>
      </w:pPr>
    </w:p>
    <w:p w:rsidR="00DF7938" w:rsidRDefault="00DF7938">
      <w:pPr>
        <w:widowControl/>
        <w:jc w:val="left"/>
        <w:rPr>
          <w:rFonts w:ascii="黑体" w:eastAsia="黑体" w:hAnsi="宋体" w:cs="宋体"/>
          <w:kern w:val="0"/>
          <w:sz w:val="32"/>
          <w:szCs w:val="32"/>
        </w:rPr>
      </w:pPr>
      <w:r>
        <w:rPr>
          <w:rFonts w:ascii="黑体" w:eastAsia="黑体" w:hAnsi="宋体" w:cs="宋体"/>
          <w:kern w:val="0"/>
          <w:sz w:val="32"/>
          <w:szCs w:val="32"/>
        </w:rPr>
        <w:br w:type="page"/>
      </w:r>
    </w:p>
    <w:tbl>
      <w:tblPr>
        <w:tblW w:w="10600" w:type="dxa"/>
        <w:tblInd w:w="93" w:type="dxa"/>
        <w:tblLook w:val="04A0"/>
      </w:tblPr>
      <w:tblGrid>
        <w:gridCol w:w="803"/>
        <w:gridCol w:w="836"/>
        <w:gridCol w:w="913"/>
        <w:gridCol w:w="3170"/>
        <w:gridCol w:w="3436"/>
        <w:gridCol w:w="721"/>
        <w:gridCol w:w="721"/>
      </w:tblGrid>
      <w:tr w:rsidR="00C20857" w:rsidRPr="00C20857" w:rsidTr="00C20857">
        <w:trPr>
          <w:trHeight w:val="510"/>
        </w:trPr>
        <w:tc>
          <w:tcPr>
            <w:tcW w:w="10600" w:type="dxa"/>
            <w:gridSpan w:val="7"/>
            <w:tcBorders>
              <w:top w:val="nil"/>
              <w:left w:val="nil"/>
              <w:bottom w:val="nil"/>
              <w:right w:val="nil"/>
            </w:tcBorders>
            <w:shd w:val="clear" w:color="auto" w:fill="auto"/>
            <w:noWrap/>
            <w:vAlign w:val="center"/>
            <w:hideMark/>
          </w:tcPr>
          <w:bookmarkEnd w:id="0"/>
          <w:p w:rsidR="00C20857" w:rsidRPr="00C20857" w:rsidRDefault="00C20857" w:rsidP="00C20857">
            <w:pPr>
              <w:widowControl/>
              <w:jc w:val="center"/>
              <w:rPr>
                <w:rFonts w:ascii="微软雅黑" w:eastAsia="微软雅黑" w:hAnsi="微软雅黑" w:cs="宋体"/>
                <w:color w:val="000000"/>
                <w:kern w:val="0"/>
                <w:sz w:val="36"/>
                <w:szCs w:val="36"/>
              </w:rPr>
            </w:pPr>
            <w:r w:rsidRPr="00C20857">
              <w:rPr>
                <w:rFonts w:ascii="微软雅黑" w:eastAsia="微软雅黑" w:hAnsi="微软雅黑" w:cs="宋体" w:hint="eastAsia"/>
                <w:color w:val="000000"/>
                <w:kern w:val="0"/>
                <w:sz w:val="36"/>
                <w:szCs w:val="36"/>
              </w:rPr>
              <w:lastRenderedPageBreak/>
              <w:t>部门整体支出绩效评价共性指标框架（参考）</w:t>
            </w:r>
          </w:p>
        </w:tc>
      </w:tr>
      <w:tr w:rsidR="00C20857" w:rsidRPr="00C20857" w:rsidTr="00C20857">
        <w:trPr>
          <w:trHeight w:val="330"/>
        </w:trPr>
        <w:tc>
          <w:tcPr>
            <w:tcW w:w="803" w:type="dxa"/>
            <w:tcBorders>
              <w:top w:val="single" w:sz="8" w:space="0" w:color="auto"/>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b/>
                <w:bCs/>
                <w:color w:val="000000"/>
                <w:kern w:val="0"/>
                <w:szCs w:val="21"/>
              </w:rPr>
            </w:pPr>
            <w:r w:rsidRPr="00C20857">
              <w:rPr>
                <w:rFonts w:ascii="微软雅黑" w:eastAsia="微软雅黑" w:hAnsi="微软雅黑" w:cs="宋体" w:hint="eastAsia"/>
                <w:b/>
                <w:bCs/>
                <w:color w:val="000000"/>
                <w:kern w:val="0"/>
                <w:szCs w:val="21"/>
              </w:rPr>
              <w:t>一级</w:t>
            </w:r>
          </w:p>
        </w:tc>
        <w:tc>
          <w:tcPr>
            <w:tcW w:w="836" w:type="dxa"/>
            <w:tcBorders>
              <w:top w:val="single" w:sz="8" w:space="0" w:color="auto"/>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b/>
                <w:bCs/>
                <w:color w:val="000000"/>
                <w:kern w:val="0"/>
                <w:szCs w:val="21"/>
              </w:rPr>
            </w:pPr>
            <w:r w:rsidRPr="00C20857">
              <w:rPr>
                <w:rFonts w:ascii="微软雅黑" w:eastAsia="微软雅黑" w:hAnsi="微软雅黑" w:cs="宋体" w:hint="eastAsia"/>
                <w:b/>
                <w:bCs/>
                <w:color w:val="000000"/>
                <w:kern w:val="0"/>
                <w:szCs w:val="21"/>
              </w:rPr>
              <w:t>二级</w:t>
            </w:r>
          </w:p>
        </w:tc>
        <w:tc>
          <w:tcPr>
            <w:tcW w:w="913" w:type="dxa"/>
            <w:tcBorders>
              <w:top w:val="single" w:sz="8" w:space="0" w:color="auto"/>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b/>
                <w:bCs/>
                <w:color w:val="000000"/>
                <w:kern w:val="0"/>
                <w:szCs w:val="21"/>
              </w:rPr>
            </w:pPr>
            <w:r w:rsidRPr="00C20857">
              <w:rPr>
                <w:rFonts w:ascii="微软雅黑" w:eastAsia="微软雅黑" w:hAnsi="微软雅黑" w:cs="宋体" w:hint="eastAsia"/>
                <w:b/>
                <w:bCs/>
                <w:color w:val="000000"/>
                <w:kern w:val="0"/>
                <w:szCs w:val="21"/>
              </w:rPr>
              <w:t>三级</w:t>
            </w:r>
          </w:p>
        </w:tc>
        <w:tc>
          <w:tcPr>
            <w:tcW w:w="3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b/>
                <w:bCs/>
                <w:color w:val="000000"/>
                <w:kern w:val="0"/>
                <w:szCs w:val="21"/>
              </w:rPr>
            </w:pPr>
            <w:r w:rsidRPr="00C20857">
              <w:rPr>
                <w:rFonts w:ascii="微软雅黑" w:eastAsia="微软雅黑" w:hAnsi="微软雅黑" w:cs="宋体" w:hint="eastAsia"/>
                <w:b/>
                <w:bCs/>
                <w:color w:val="000000"/>
                <w:kern w:val="0"/>
                <w:szCs w:val="21"/>
              </w:rPr>
              <w:t>指标解释</w:t>
            </w:r>
          </w:p>
        </w:tc>
        <w:tc>
          <w:tcPr>
            <w:tcW w:w="3436" w:type="dxa"/>
            <w:vMerge w:val="restart"/>
            <w:tcBorders>
              <w:top w:val="single" w:sz="8" w:space="0" w:color="auto"/>
              <w:left w:val="single" w:sz="8" w:space="0" w:color="auto"/>
              <w:bottom w:val="single" w:sz="8" w:space="0" w:color="000000"/>
              <w:right w:val="nil"/>
            </w:tcBorders>
            <w:shd w:val="clear" w:color="auto" w:fill="auto"/>
            <w:vAlign w:val="center"/>
            <w:hideMark/>
          </w:tcPr>
          <w:p w:rsidR="00C20857" w:rsidRPr="00C20857" w:rsidRDefault="00C20857" w:rsidP="00C20857">
            <w:pPr>
              <w:widowControl/>
              <w:jc w:val="center"/>
              <w:rPr>
                <w:rFonts w:ascii="微软雅黑" w:eastAsia="微软雅黑" w:hAnsi="微软雅黑" w:cs="宋体"/>
                <w:b/>
                <w:bCs/>
                <w:color w:val="000000"/>
                <w:kern w:val="0"/>
                <w:szCs w:val="21"/>
              </w:rPr>
            </w:pPr>
            <w:r w:rsidRPr="00C20857">
              <w:rPr>
                <w:rFonts w:ascii="微软雅黑" w:eastAsia="微软雅黑" w:hAnsi="微软雅黑" w:cs="宋体" w:hint="eastAsia"/>
                <w:b/>
                <w:bCs/>
                <w:color w:val="000000"/>
                <w:kern w:val="0"/>
                <w:szCs w:val="21"/>
              </w:rPr>
              <w:t>指标说明</w:t>
            </w:r>
          </w:p>
        </w:tc>
        <w:tc>
          <w:tcPr>
            <w:tcW w:w="7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分值</w:t>
            </w:r>
          </w:p>
        </w:tc>
        <w:tc>
          <w:tcPr>
            <w:tcW w:w="7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得分</w:t>
            </w:r>
          </w:p>
        </w:tc>
      </w:tr>
      <w:tr w:rsidR="00C20857" w:rsidRPr="00C20857" w:rsidTr="00C20857">
        <w:trPr>
          <w:trHeight w:val="345"/>
        </w:trPr>
        <w:tc>
          <w:tcPr>
            <w:tcW w:w="803" w:type="dxa"/>
            <w:tcBorders>
              <w:top w:val="nil"/>
              <w:left w:val="single" w:sz="8" w:space="0" w:color="auto"/>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b/>
                <w:bCs/>
                <w:color w:val="000000"/>
                <w:kern w:val="0"/>
                <w:szCs w:val="21"/>
              </w:rPr>
            </w:pPr>
            <w:r w:rsidRPr="00C20857">
              <w:rPr>
                <w:rFonts w:ascii="微软雅黑" w:eastAsia="微软雅黑" w:hAnsi="微软雅黑" w:cs="宋体" w:hint="eastAsia"/>
                <w:b/>
                <w:bCs/>
                <w:color w:val="000000"/>
                <w:kern w:val="0"/>
                <w:szCs w:val="21"/>
              </w:rPr>
              <w:t>指标</w:t>
            </w:r>
          </w:p>
        </w:tc>
        <w:tc>
          <w:tcPr>
            <w:tcW w:w="836"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b/>
                <w:bCs/>
                <w:color w:val="000000"/>
                <w:kern w:val="0"/>
                <w:szCs w:val="21"/>
              </w:rPr>
            </w:pPr>
            <w:r w:rsidRPr="00C20857">
              <w:rPr>
                <w:rFonts w:ascii="微软雅黑" w:eastAsia="微软雅黑" w:hAnsi="微软雅黑" w:cs="宋体" w:hint="eastAsia"/>
                <w:b/>
                <w:bCs/>
                <w:color w:val="000000"/>
                <w:kern w:val="0"/>
                <w:szCs w:val="21"/>
              </w:rPr>
              <w:t>指标</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b/>
                <w:bCs/>
                <w:color w:val="000000"/>
                <w:kern w:val="0"/>
                <w:szCs w:val="21"/>
              </w:rPr>
            </w:pPr>
            <w:r w:rsidRPr="00C20857">
              <w:rPr>
                <w:rFonts w:ascii="微软雅黑" w:eastAsia="微软雅黑" w:hAnsi="微软雅黑" w:cs="宋体" w:hint="eastAsia"/>
                <w:b/>
                <w:bCs/>
                <w:color w:val="000000"/>
                <w:kern w:val="0"/>
                <w:szCs w:val="21"/>
              </w:rPr>
              <w:t>指标</w:t>
            </w:r>
          </w:p>
        </w:tc>
        <w:tc>
          <w:tcPr>
            <w:tcW w:w="3170" w:type="dxa"/>
            <w:vMerge/>
            <w:tcBorders>
              <w:top w:val="single" w:sz="8" w:space="0" w:color="auto"/>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b/>
                <w:bCs/>
                <w:color w:val="000000"/>
                <w:kern w:val="0"/>
                <w:szCs w:val="21"/>
              </w:rPr>
            </w:pPr>
          </w:p>
        </w:tc>
        <w:tc>
          <w:tcPr>
            <w:tcW w:w="3436" w:type="dxa"/>
            <w:vMerge/>
            <w:tcBorders>
              <w:top w:val="single" w:sz="8" w:space="0" w:color="auto"/>
              <w:left w:val="single" w:sz="8" w:space="0" w:color="auto"/>
              <w:bottom w:val="single" w:sz="8" w:space="0" w:color="000000"/>
              <w:right w:val="nil"/>
            </w:tcBorders>
            <w:vAlign w:val="center"/>
            <w:hideMark/>
          </w:tcPr>
          <w:p w:rsidR="00C20857" w:rsidRPr="00C20857" w:rsidRDefault="00C20857" w:rsidP="00C20857">
            <w:pPr>
              <w:widowControl/>
              <w:jc w:val="left"/>
              <w:rPr>
                <w:rFonts w:ascii="微软雅黑" w:eastAsia="微软雅黑" w:hAnsi="微软雅黑" w:cs="宋体"/>
                <w:b/>
                <w:bCs/>
                <w:color w:val="000000"/>
                <w:kern w:val="0"/>
                <w:szCs w:val="21"/>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vMerge w:val="restart"/>
            <w:tcBorders>
              <w:top w:val="nil"/>
              <w:left w:val="single" w:sz="8" w:space="0" w:color="auto"/>
              <w:bottom w:val="single" w:sz="8" w:space="0" w:color="000000"/>
              <w:right w:val="single" w:sz="8" w:space="0" w:color="auto"/>
            </w:tcBorders>
            <w:shd w:val="clear" w:color="auto" w:fill="auto"/>
            <w:noWrap/>
            <w:textDirection w:val="tbRlV"/>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投   入</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目标</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绩效目标</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部门所设立的整体绩效目标依据是否充分，是否符合客观实际，用以反映和考核部门整体绩效目标与部门履职、年度工作任务的相符性情况。</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评价要点：</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r>
      <w:tr w:rsidR="00C20857" w:rsidRPr="00C20857" w:rsidTr="00C20857">
        <w:trPr>
          <w:trHeight w:val="69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设定</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合理性</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①是否符合国家法律法规、国民经济和社会发展总体规划；</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（7分）</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②是否符合部门“三定”方案确定的职责；</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705"/>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③是否符合部门制定的中长期实施规划。</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绩效指标</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部门依据整体绩效目标所设定的绩效指标是否清晰、细化、可衡量，用以反映和考核部门整体绩效目标的明细化情况。</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评价要点：</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4</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4</w:t>
            </w:r>
          </w:p>
        </w:tc>
      </w:tr>
      <w:tr w:rsidR="00C20857" w:rsidRPr="00C20857" w:rsidTr="00C20857">
        <w:trPr>
          <w:trHeight w:val="69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明确性</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①是否将部门整体的绩效目标细化分解为具体的工作任务；</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1035"/>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②是否通过清晰、可衡量的指标值予以体现。    ③是否与部门年度的任务数或计划数相对应；</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36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④是否与本年度部门预算资金相匹配。</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预算</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在职人员</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部门本年度实际在职人员数与编制数的比率，用以反映和考核部门对人员成本的控制程度。</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在职人员控制率=（在职人员数/编制数）×100%。</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1</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1</w:t>
            </w:r>
          </w:p>
        </w:tc>
      </w:tr>
      <w:tr w:rsidR="00C20857" w:rsidRPr="00C20857" w:rsidTr="00C20857">
        <w:trPr>
          <w:trHeight w:val="69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配置</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控制率</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在职人员数：部门实际在职人数，以财政部确定的部门决算编制口径为准。</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705"/>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（6分）</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编制数：机构编制部门核定批复的部门的人员编制数。</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138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“三公经费”</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部门本年度“三公经费”预算数与上年度“三公经费”预算数的变动比率，用以反映和考核部门对控制重点行政成本的努力程度。</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“三公经费”变动率=[（本年度“三公经费”总额-上年度“三公经费”总额）/上年度“三公经费”总额]×100%。</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r>
      <w:tr w:rsidR="00C20857" w:rsidRPr="00C20857" w:rsidTr="00C20857">
        <w:trPr>
          <w:trHeight w:val="105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变动率</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“三公经费”：年度预算安排的因公出国（境）费、公务车辆购置及运行费和公务招待费。</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重点支出</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部门本年度预算安排的重点预算支出与部门预算总支出的比率，</w:t>
            </w:r>
            <w:r w:rsidRPr="00C20857">
              <w:rPr>
                <w:rFonts w:ascii="微软雅黑" w:eastAsia="微软雅黑" w:hAnsi="微软雅黑" w:cs="宋体" w:hint="eastAsia"/>
                <w:color w:val="000000"/>
                <w:kern w:val="0"/>
                <w:szCs w:val="21"/>
              </w:rPr>
              <w:lastRenderedPageBreak/>
              <w:t>用以反映和考核部门对履行主要职责或完成重点任务的保障程度。</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lastRenderedPageBreak/>
              <w:t>重点支出安排率=（重点预算支出/预算总支出）×100%。</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w:t>
            </w:r>
          </w:p>
        </w:tc>
      </w:tr>
      <w:tr w:rsidR="00C20857" w:rsidRPr="00C20857" w:rsidTr="00C20857">
        <w:trPr>
          <w:trHeight w:val="138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安排率</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重点预算支出：部门年度预算安排的，与本部门履职和发展密切相关、具有明显社会和经济影响、党委政府关心或社会比较关注的预算支出支出总额。</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705"/>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预算总支出：部门年度预算安排的预算支出支出总额。</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vMerge w:val="restart"/>
            <w:tcBorders>
              <w:top w:val="nil"/>
              <w:left w:val="single" w:sz="8" w:space="0" w:color="auto"/>
              <w:bottom w:val="single" w:sz="8" w:space="0" w:color="000000"/>
              <w:right w:val="single" w:sz="8" w:space="0" w:color="auto"/>
            </w:tcBorders>
            <w:shd w:val="clear" w:color="auto" w:fill="auto"/>
            <w:noWrap/>
            <w:textDirection w:val="tbRlV"/>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过   程</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预算</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预算</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部门本年度预算完成数与预算数的比率，用以反映和考核部门预算完成程度。</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预算执行率=（预算执行数/预算数）×100%。</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w:t>
            </w:r>
          </w:p>
        </w:tc>
      </w:tr>
      <w:tr w:rsidR="00C20857" w:rsidRPr="00C20857" w:rsidTr="00C20857">
        <w:trPr>
          <w:trHeight w:val="69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执行</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执行率</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预算执行数：部门本年度实际完成的预算数。</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1005"/>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（26分）</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预算数：财政部门批复的本年度部门预算数。</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预算</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部门本年度预算调整数与预算数的比率，用以反映和考核部门预算的调整程度。</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预算调整率=（预算调整数/预算数）×100%。</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w:t>
            </w:r>
          </w:p>
        </w:tc>
      </w:tr>
      <w:tr w:rsidR="00C20857" w:rsidRPr="00C20857" w:rsidTr="00C20857">
        <w:trPr>
          <w:trHeight w:val="174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调整率</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预算调整数：部门在本年度内涉及预算的追加、追减或结构调整的资金总和（因落实国家政策、发生不可抗力、上级部门或本级党委政府临时交办而产生的调整除外）。</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支付</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部门实际支付进度与既定支付进度的比率，用以反映和考核部门预算执行的及时性和均衡性程度。</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支付进度率=（实际支付进度/既定支付进度）×100%。</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w:t>
            </w:r>
          </w:p>
        </w:tc>
      </w:tr>
      <w:tr w:rsidR="00C20857" w:rsidRPr="00C20857" w:rsidTr="00C20857">
        <w:trPr>
          <w:trHeight w:val="1035"/>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进度率</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实际支付进度：部门在某一时点的支出预算执行总数与年度支出预算数的比率。</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174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既定支付进度：由部门在申报部门整体绩效目标时，参照序时支付进度、前三年支付进度、本级部门平均支付进度水平等确定的，在某一时点应达到的支付进度（比率）。</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结转</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部门本年度结转结余总额与支出预算数的比率，用以反映和考核部门对本年度结转结余资金的实际控制程度。</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结转结余率=结转结余总额/支出预算数×100%。</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r>
      <w:tr w:rsidR="00C20857" w:rsidRPr="00C20857" w:rsidTr="00C20857">
        <w:trPr>
          <w:trHeight w:val="705"/>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结余率</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结转结余总额：部门本年度的结转资金与结余资金之和（以决算数为准）。</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结转结余</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部门本年度结转结余资金总额与上年度结转结余资金总额的变动</w:t>
            </w:r>
            <w:r w:rsidRPr="00C20857">
              <w:rPr>
                <w:rFonts w:ascii="微软雅黑" w:eastAsia="微软雅黑" w:hAnsi="微软雅黑" w:cs="宋体" w:hint="eastAsia"/>
                <w:color w:val="000000"/>
                <w:kern w:val="0"/>
                <w:szCs w:val="21"/>
              </w:rPr>
              <w:lastRenderedPageBreak/>
              <w:t>比率，用以反映和考核部门对控制结转结余资金的努力程度。</w:t>
            </w:r>
          </w:p>
        </w:tc>
        <w:tc>
          <w:tcPr>
            <w:tcW w:w="3436" w:type="dxa"/>
            <w:vMerge w:val="restart"/>
            <w:tcBorders>
              <w:top w:val="nil"/>
              <w:left w:val="single" w:sz="8" w:space="0" w:color="auto"/>
              <w:bottom w:val="single" w:sz="8" w:space="0" w:color="000000"/>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lastRenderedPageBreak/>
              <w:t>结转结余变动率=[（本年度累计结转结余资金总额-上年度累计结转</w:t>
            </w:r>
            <w:r w:rsidRPr="00C20857">
              <w:rPr>
                <w:rFonts w:ascii="微软雅黑" w:eastAsia="微软雅黑" w:hAnsi="微软雅黑" w:cs="宋体" w:hint="eastAsia"/>
                <w:color w:val="000000"/>
                <w:kern w:val="0"/>
                <w:szCs w:val="21"/>
              </w:rPr>
              <w:lastRenderedPageBreak/>
              <w:t>结余资金总额）/上年度累计结转结余资金总额]×100%。</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lastRenderedPageBreak/>
              <w:t>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r>
      <w:tr w:rsidR="00C20857" w:rsidRPr="00C20857" w:rsidTr="00C20857">
        <w:trPr>
          <w:trHeight w:val="36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变动率</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vMerge/>
            <w:tcBorders>
              <w:top w:val="nil"/>
              <w:left w:val="single" w:sz="8" w:space="0" w:color="auto"/>
              <w:bottom w:val="single" w:sz="8" w:space="0" w:color="000000"/>
              <w:right w:val="nil"/>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公用经费</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部门本年度实际支出的公用经费总额与预算安排的公用经费总额的比率，用以反映和考核部门对机构运转成本的实际控制程度。</w:t>
            </w:r>
          </w:p>
        </w:tc>
        <w:tc>
          <w:tcPr>
            <w:tcW w:w="3436" w:type="dxa"/>
            <w:vMerge w:val="restart"/>
            <w:tcBorders>
              <w:top w:val="nil"/>
              <w:left w:val="single" w:sz="8" w:space="0" w:color="auto"/>
              <w:bottom w:val="single" w:sz="8" w:space="0" w:color="000000"/>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公用经费控制率=（实际支出公用经费总额/预算安排公用经费总额）×100%。</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r>
      <w:tr w:rsidR="00C20857" w:rsidRPr="00C20857" w:rsidTr="00C20857">
        <w:trPr>
          <w:trHeight w:val="36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控制率</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vMerge/>
            <w:tcBorders>
              <w:top w:val="nil"/>
              <w:left w:val="single" w:sz="8" w:space="0" w:color="auto"/>
              <w:bottom w:val="single" w:sz="8" w:space="0" w:color="000000"/>
              <w:right w:val="nil"/>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105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过</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“三公经费”控制率</w:t>
            </w:r>
          </w:p>
        </w:tc>
        <w:tc>
          <w:tcPr>
            <w:tcW w:w="3170"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部门本年度“三公经费”实际支出数与预算安排数的比率，用以反映和考核部门对“三公经费”的实际控制程度。</w:t>
            </w: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“三公经费”控制率=（“三公经费”实际支出数/“三公经费”预算安排数）×100%。</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C20857" w:rsidRPr="00C20857" w:rsidRDefault="00C20857" w:rsidP="00C20857">
            <w:pPr>
              <w:widowControl/>
              <w:jc w:val="righ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4</w:t>
            </w:r>
          </w:p>
        </w:tc>
        <w:tc>
          <w:tcPr>
            <w:tcW w:w="721" w:type="dxa"/>
            <w:tcBorders>
              <w:top w:val="nil"/>
              <w:left w:val="nil"/>
              <w:bottom w:val="single" w:sz="4" w:space="0" w:color="auto"/>
              <w:right w:val="single" w:sz="4" w:space="0" w:color="auto"/>
            </w:tcBorders>
            <w:shd w:val="clear" w:color="auto" w:fill="auto"/>
            <w:noWrap/>
            <w:vAlign w:val="center"/>
            <w:hideMark/>
          </w:tcPr>
          <w:p w:rsidR="00C20857" w:rsidRPr="00C20857" w:rsidRDefault="00C20857" w:rsidP="00C20857">
            <w:pPr>
              <w:widowControl/>
              <w:jc w:val="righ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4</w:t>
            </w:r>
          </w:p>
        </w:tc>
      </w:tr>
      <w:tr w:rsidR="00C20857" w:rsidRPr="00C20857" w:rsidTr="00C20857">
        <w:trPr>
          <w:trHeight w:val="69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程</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政府采购</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部门本年度实际政府采购金额与年初政府采购预算的比率，用以反映和考核部门政府采购预算执行情况。</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政府采购执行率=（实际政府采购金额/政府采购预算数）×100%；</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4</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4</w:t>
            </w:r>
          </w:p>
        </w:tc>
      </w:tr>
      <w:tr w:rsidR="00C20857" w:rsidRPr="00C20857" w:rsidTr="00C20857">
        <w:trPr>
          <w:trHeight w:val="105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执行率</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 xml:space="preserve">政府采购预算：采购机关根据事业发展计划和行政任务编制的、并经过规定程序批准的年度政府采购计划。 </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预算</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管理制度</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部门为加强预算管理、规范财务行为而制定的管理制度是否健全完整，用以反映和考核部门预算管理制度对完成主要职责或促进事业发展的保障情况。</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评价要点：</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6</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5</w:t>
            </w:r>
          </w:p>
        </w:tc>
      </w:tr>
      <w:tr w:rsidR="00C20857" w:rsidRPr="00C20857" w:rsidTr="00C20857">
        <w:trPr>
          <w:trHeight w:val="1035"/>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管理</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健全性</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①是否已制定或具有预算资金管理办法、内部财务管理制度、会计核算制度等管理制度；</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99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（24分）</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②相关管理制度是否合法、合规、完整；</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36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③相关管理制度是否得到有效执行。</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资金使用</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部门使用预算资金是否符合相关的预算财务管理制度的规定，用以反映和考核部门预算资金的规范运行情况。</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评价要点：</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13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12</w:t>
            </w:r>
          </w:p>
        </w:tc>
      </w:tr>
      <w:tr w:rsidR="00C20857" w:rsidRPr="00C20857" w:rsidTr="00C20857">
        <w:trPr>
          <w:trHeight w:val="1035"/>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合规性</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①是否符合国家财经法规和财务管理制度规定以及有关预算支出管理办法的规定；</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②资金的拨付是否有完整的审批程序和手续；</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③预算支出的重大开支是否经过评估论证；</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345"/>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④是否符合部门预算批复的用途；</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705"/>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⑤是否存在截留、挤占、挪用、虚列支出等情况。</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lastRenderedPageBreak/>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预决算信</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部门是否按照政府信息公开有关规定公开相关预决算信息，用以反映和考核部门预决算管理的公开透明情况。</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评价要点：</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w:t>
            </w:r>
          </w:p>
        </w:tc>
      </w:tr>
      <w:tr w:rsidR="00C20857" w:rsidRPr="00C20857" w:rsidTr="00C20857">
        <w:trPr>
          <w:trHeight w:val="69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息公开性</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①是否按规定内容公开预决算信息；</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345"/>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②是否按规定时限公开预决算信息。</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705"/>
        </w:trPr>
        <w:tc>
          <w:tcPr>
            <w:tcW w:w="803" w:type="dxa"/>
            <w:tcBorders>
              <w:top w:val="nil"/>
              <w:left w:val="single" w:sz="8" w:space="0" w:color="auto"/>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b/>
                <w:bCs/>
                <w:color w:val="000000"/>
                <w:kern w:val="0"/>
                <w:sz w:val="22"/>
                <w:szCs w:val="22"/>
              </w:rPr>
            </w:pPr>
            <w:r w:rsidRPr="00C20857">
              <w:rPr>
                <w:rFonts w:ascii="微软雅黑" w:eastAsia="微软雅黑" w:hAnsi="微软雅黑" w:cs="宋体" w:hint="eastAsia"/>
                <w:b/>
                <w:bCs/>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预决算信息是指与部门预算、执行、决算、监督、绩效等管理相关的信息。</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过</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b/>
                <w:bCs/>
                <w:color w:val="000000"/>
                <w:kern w:val="0"/>
                <w:szCs w:val="21"/>
              </w:rPr>
            </w:pPr>
            <w:r w:rsidRPr="00C20857">
              <w:rPr>
                <w:rFonts w:ascii="微软雅黑" w:eastAsia="微软雅黑" w:hAnsi="微软雅黑" w:cs="宋体" w:hint="eastAsia"/>
                <w:b/>
                <w:bCs/>
                <w:color w:val="000000"/>
                <w:kern w:val="0"/>
                <w:szCs w:val="21"/>
              </w:rPr>
              <w:t>预算</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基础信息</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部门基础信息是否完善，用以反映和考核基础信息对预算管理工作的支撑情况。</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评价要点：</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r>
      <w:tr w:rsidR="00C20857" w:rsidRPr="00C20857" w:rsidTr="00C20857">
        <w:trPr>
          <w:trHeight w:val="69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程</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b/>
                <w:bCs/>
                <w:color w:val="000000"/>
                <w:kern w:val="0"/>
                <w:szCs w:val="21"/>
              </w:rPr>
            </w:pPr>
            <w:r w:rsidRPr="00C20857">
              <w:rPr>
                <w:rFonts w:ascii="微软雅黑" w:eastAsia="微软雅黑" w:hAnsi="微软雅黑" w:cs="宋体" w:hint="eastAsia"/>
                <w:b/>
                <w:bCs/>
                <w:color w:val="000000"/>
                <w:kern w:val="0"/>
                <w:szCs w:val="21"/>
              </w:rPr>
              <w:t>管理</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完善性</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①基础数据信息和会计信息资料是否真实；</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②基础数据信息和会计信息资料是否完整；</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705"/>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③基础数据信息和会计信息资料是否准确。</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资产</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管理制度</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部门为加强资产管理、规范资产管理行为而制定的管理制度是否健全完整，用以反映和考核部门资产管理制度对完成主要职责或促进社会发展的保障情况。</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评价要点：</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w:t>
            </w:r>
          </w:p>
        </w:tc>
      </w:tr>
      <w:tr w:rsidR="00C20857" w:rsidRPr="00C20857" w:rsidTr="00C20857">
        <w:trPr>
          <w:trHeight w:val="1035"/>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管理</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健全性</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①是否已制定或具有资产管理制度；           ②相关资金管理制度是否合法、合规、完整；</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1005"/>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（20分）</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③相关资产管理制度是否得到有效执行。</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资产管理</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部门的资产是否保存完整、使用合规、配置合理、处置规范、收入及时足额上缴，用以反映和考核部门资产安全运行情况。</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评价要点：</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16</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15</w:t>
            </w:r>
          </w:p>
        </w:tc>
      </w:tr>
      <w:tr w:rsidR="00C20857" w:rsidRPr="00C20857" w:rsidTr="00C20857">
        <w:trPr>
          <w:trHeight w:val="345"/>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安全性</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①资产保存是否完整；</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345"/>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②资产配置是否合理；</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345"/>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③资产处置是否规范；</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④资产账务管理是否合规，是否帐实相符；</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705"/>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⑤资产是否有偿使用及处置收入及时足额上缴。</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tcBorders>
              <w:top w:val="nil"/>
              <w:left w:val="single" w:sz="8" w:space="0" w:color="auto"/>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固定资产</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部门实际在用固定资产总额与所有固定资产总额的比率，用以反映和考核部门固定资产使用效率</w:t>
            </w:r>
            <w:r w:rsidRPr="00C20857">
              <w:rPr>
                <w:rFonts w:ascii="微软雅黑" w:eastAsia="微软雅黑" w:hAnsi="微软雅黑" w:cs="宋体" w:hint="eastAsia"/>
                <w:color w:val="000000"/>
                <w:kern w:val="0"/>
                <w:szCs w:val="21"/>
              </w:rPr>
              <w:lastRenderedPageBreak/>
              <w:t>程度。</w:t>
            </w:r>
          </w:p>
        </w:tc>
        <w:tc>
          <w:tcPr>
            <w:tcW w:w="3436" w:type="dxa"/>
            <w:vMerge w:val="restart"/>
            <w:tcBorders>
              <w:top w:val="nil"/>
              <w:left w:val="single" w:sz="8" w:space="0" w:color="auto"/>
              <w:bottom w:val="single" w:sz="8" w:space="0" w:color="000000"/>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lastRenderedPageBreak/>
              <w:t>固定资产利用率=（实际在用固定资产总额/所有固定资产总额）×100%。</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w:t>
            </w:r>
          </w:p>
        </w:tc>
      </w:tr>
      <w:tr w:rsidR="00C20857" w:rsidRPr="00C20857" w:rsidTr="00C20857">
        <w:trPr>
          <w:trHeight w:val="360"/>
        </w:trPr>
        <w:tc>
          <w:tcPr>
            <w:tcW w:w="803" w:type="dxa"/>
            <w:tcBorders>
              <w:top w:val="nil"/>
              <w:left w:val="single" w:sz="8" w:space="0" w:color="auto"/>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836"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利用率</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vMerge/>
            <w:tcBorders>
              <w:top w:val="nil"/>
              <w:left w:val="single" w:sz="8" w:space="0" w:color="auto"/>
              <w:bottom w:val="single" w:sz="8" w:space="0" w:color="000000"/>
              <w:right w:val="nil"/>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vMerge w:val="restart"/>
            <w:tcBorders>
              <w:top w:val="nil"/>
              <w:left w:val="single" w:sz="8" w:space="0" w:color="auto"/>
              <w:bottom w:val="single" w:sz="8" w:space="0" w:color="000000"/>
              <w:right w:val="single" w:sz="8" w:space="0" w:color="auto"/>
            </w:tcBorders>
            <w:shd w:val="clear" w:color="auto" w:fill="auto"/>
            <w:noWrap/>
            <w:textDirection w:val="tbRlV"/>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lastRenderedPageBreak/>
              <w:t>产   出</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职责</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实际</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部门履行职责而实际完成工作数与计划工作数的比率，用以反映和考核部门履职工作任务目标的实现程度。</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实际完成率=（实际完成工作数/计划工作数）×100%。</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w:t>
            </w:r>
          </w:p>
        </w:tc>
      </w:tr>
      <w:tr w:rsidR="00C20857" w:rsidRPr="00C20857" w:rsidTr="00C20857">
        <w:trPr>
          <w:trHeight w:val="1035"/>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履行</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完成率</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实际完成工作数：一定时期（年度或规划期）内部门实际完成工作任务的数量。</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105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（12分）</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计划工作数：部门整体绩效目标确定的一定时期（年度或规划期）内预计完成工作任务的数量。</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产   出</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完成</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部门在规定时限内及时完成的实际工作数与计划工作数的比率,用以反映和考核部门履职时效目标的实现程度。</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完成及时率=（及时完成实际工作数/计划工作数）×100%。</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w:t>
            </w:r>
          </w:p>
        </w:tc>
      </w:tr>
      <w:tr w:rsidR="00C20857" w:rsidRPr="00C20857" w:rsidTr="00C20857">
        <w:trPr>
          <w:trHeight w:val="105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及时率</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及时完成实际工作数：部门按照整体绩效目标确定的时限实际完成的工作任务数量。</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质量</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达到质量标准（绩效标准值）的实际工作数与计划工作数的比率,用以反映和考核部门履职质量目标的实现程度。</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质量达标率=（质量达标实际工作数/计划工作数）×100%。</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r>
      <w:tr w:rsidR="00C20857" w:rsidRPr="00C20857" w:rsidTr="00C20857">
        <w:trPr>
          <w:trHeight w:val="1395"/>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达标率</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质量达标实际工作数：一定时期（年度或规划期）内部门实际完成工作数中达到部门绩效目标要求（绩效标准值）的工作任务数量。</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重点工作</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部门年度重点工作实际完成数与交办或下达数的比率，用以反映部门对重点工作的办理落实程度。</w:t>
            </w:r>
          </w:p>
        </w:tc>
        <w:tc>
          <w:tcPr>
            <w:tcW w:w="3436" w:type="dxa"/>
            <w:tcBorders>
              <w:top w:val="nil"/>
              <w:left w:val="nil"/>
              <w:bottom w:val="nil"/>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重点工作办结率=（重点工作实际完成数/交办或下达数）×100%。</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w:t>
            </w:r>
          </w:p>
        </w:tc>
      </w:tr>
      <w:tr w:rsidR="00C20857" w:rsidRPr="00C20857" w:rsidTr="00C20857">
        <w:trPr>
          <w:trHeight w:val="705"/>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办结率</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tcBorders>
              <w:top w:val="nil"/>
              <w:left w:val="nil"/>
              <w:bottom w:val="single" w:sz="8" w:space="0" w:color="auto"/>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重点工作是指党委、政府、人大、相关部门交办或下达的工作任务。</w:t>
            </w: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705"/>
        </w:trPr>
        <w:tc>
          <w:tcPr>
            <w:tcW w:w="803" w:type="dxa"/>
            <w:vMerge w:val="restart"/>
            <w:tcBorders>
              <w:top w:val="nil"/>
              <w:left w:val="single" w:sz="8" w:space="0" w:color="auto"/>
              <w:bottom w:val="single" w:sz="8" w:space="0" w:color="000000"/>
              <w:right w:val="single" w:sz="8" w:space="0" w:color="auto"/>
            </w:tcBorders>
            <w:shd w:val="clear" w:color="auto" w:fill="auto"/>
            <w:noWrap/>
            <w:textDirection w:val="tbRlV"/>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效   果</w:t>
            </w: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履职</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经济效益</w:t>
            </w:r>
          </w:p>
        </w:tc>
        <w:tc>
          <w:tcPr>
            <w:tcW w:w="3170"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部门履行职责对经济发展所带来的直接或间接影响。</w:t>
            </w:r>
          </w:p>
        </w:tc>
        <w:tc>
          <w:tcPr>
            <w:tcW w:w="3436" w:type="dxa"/>
            <w:vMerge w:val="restart"/>
            <w:tcBorders>
              <w:top w:val="nil"/>
              <w:left w:val="single" w:sz="8" w:space="0" w:color="auto"/>
              <w:bottom w:val="single" w:sz="8" w:space="0" w:color="000000"/>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此三项指标为设置部门整体支出绩效评价指标时必须考虑的共性要素，可根据部门实际并结合部门整体支出绩效目标设立情况有选择的进行设置，并将其细化为相应的个性化指标。</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3</w:t>
            </w:r>
          </w:p>
        </w:tc>
      </w:tr>
      <w:tr w:rsidR="00C20857" w:rsidRPr="00C20857" w:rsidTr="00C20857">
        <w:trPr>
          <w:trHeight w:val="705"/>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效益</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社会效益</w:t>
            </w:r>
          </w:p>
        </w:tc>
        <w:tc>
          <w:tcPr>
            <w:tcW w:w="3170"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部门履行职责对社会发展所带来的直接或间接影响。</w:t>
            </w:r>
          </w:p>
        </w:tc>
        <w:tc>
          <w:tcPr>
            <w:tcW w:w="3436" w:type="dxa"/>
            <w:vMerge/>
            <w:tcBorders>
              <w:top w:val="nil"/>
              <w:left w:val="single" w:sz="8" w:space="0" w:color="auto"/>
              <w:bottom w:val="single" w:sz="8" w:space="0" w:color="000000"/>
              <w:right w:val="nil"/>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705"/>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（5分）</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生态效益</w:t>
            </w:r>
          </w:p>
        </w:tc>
        <w:tc>
          <w:tcPr>
            <w:tcW w:w="3170"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部门履行职责对生态环境所带来的直接或间接影响。</w:t>
            </w:r>
          </w:p>
        </w:tc>
        <w:tc>
          <w:tcPr>
            <w:tcW w:w="3436" w:type="dxa"/>
            <w:vMerge/>
            <w:tcBorders>
              <w:top w:val="nil"/>
              <w:left w:val="single" w:sz="8" w:space="0" w:color="auto"/>
              <w:bottom w:val="single" w:sz="8" w:space="0" w:color="000000"/>
              <w:right w:val="nil"/>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69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社会公众</w:t>
            </w:r>
          </w:p>
        </w:tc>
        <w:tc>
          <w:tcPr>
            <w:tcW w:w="3170" w:type="dxa"/>
            <w:vMerge w:val="restart"/>
            <w:tcBorders>
              <w:top w:val="nil"/>
              <w:left w:val="single" w:sz="8" w:space="0" w:color="auto"/>
              <w:bottom w:val="single" w:sz="8" w:space="0" w:color="000000"/>
              <w:right w:val="single" w:sz="8" w:space="0" w:color="auto"/>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社会公众或部门的服务对象对部门履职效果的满意程度。</w:t>
            </w:r>
          </w:p>
        </w:tc>
        <w:tc>
          <w:tcPr>
            <w:tcW w:w="3436" w:type="dxa"/>
            <w:vMerge w:val="restart"/>
            <w:tcBorders>
              <w:top w:val="nil"/>
              <w:left w:val="single" w:sz="8" w:space="0" w:color="auto"/>
              <w:bottom w:val="single" w:sz="8" w:space="0" w:color="000000"/>
              <w:right w:val="nil"/>
            </w:tcBorders>
            <w:shd w:val="clear" w:color="auto" w:fill="auto"/>
            <w:vAlign w:val="center"/>
            <w:hideMark/>
          </w:tcPr>
          <w:p w:rsidR="00C20857" w:rsidRPr="00C20857" w:rsidRDefault="00C20857" w:rsidP="00C20857">
            <w:pPr>
              <w:widowControl/>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社会公众或服务对象是指部门履行职责而影响到的部门、群体或个人。一般采取社会调查的方式。</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0857" w:rsidRPr="00C20857" w:rsidRDefault="00C20857" w:rsidP="00C20857">
            <w:pPr>
              <w:widowControl/>
              <w:jc w:val="center"/>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2</w:t>
            </w:r>
          </w:p>
        </w:tc>
      </w:tr>
      <w:tr w:rsidR="00C20857" w:rsidRPr="00C20857" w:rsidTr="00C20857">
        <w:trPr>
          <w:trHeight w:val="690"/>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nil"/>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或服务对</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vMerge/>
            <w:tcBorders>
              <w:top w:val="nil"/>
              <w:left w:val="single" w:sz="8" w:space="0" w:color="auto"/>
              <w:bottom w:val="single" w:sz="8" w:space="0" w:color="000000"/>
              <w:right w:val="nil"/>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r w:rsidR="00C20857" w:rsidRPr="00C20857" w:rsidTr="00C20857">
        <w:trPr>
          <w:trHeight w:val="705"/>
        </w:trPr>
        <w:tc>
          <w:tcPr>
            <w:tcW w:w="803"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836"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r w:rsidRPr="00C20857">
              <w:rPr>
                <w:rFonts w:ascii="微软雅黑" w:eastAsia="微软雅黑" w:hAnsi="微软雅黑" w:cs="宋体" w:hint="eastAsia"/>
                <w:color w:val="000000"/>
                <w:kern w:val="0"/>
                <w:sz w:val="22"/>
                <w:szCs w:val="22"/>
              </w:rPr>
              <w:t xml:space="preserve">　</w:t>
            </w:r>
          </w:p>
        </w:tc>
        <w:tc>
          <w:tcPr>
            <w:tcW w:w="913" w:type="dxa"/>
            <w:tcBorders>
              <w:top w:val="nil"/>
              <w:left w:val="nil"/>
              <w:bottom w:val="single" w:sz="8" w:space="0" w:color="auto"/>
              <w:right w:val="single" w:sz="8" w:space="0" w:color="auto"/>
            </w:tcBorders>
            <w:shd w:val="clear" w:color="auto" w:fill="auto"/>
            <w:vAlign w:val="center"/>
            <w:hideMark/>
          </w:tcPr>
          <w:p w:rsidR="00C20857" w:rsidRPr="00C20857" w:rsidRDefault="00C20857" w:rsidP="00C20857">
            <w:pPr>
              <w:widowControl/>
              <w:jc w:val="center"/>
              <w:rPr>
                <w:rFonts w:ascii="微软雅黑" w:eastAsia="微软雅黑" w:hAnsi="微软雅黑" w:cs="宋体"/>
                <w:color w:val="000000"/>
                <w:kern w:val="0"/>
                <w:szCs w:val="21"/>
              </w:rPr>
            </w:pPr>
            <w:r w:rsidRPr="00C20857">
              <w:rPr>
                <w:rFonts w:ascii="微软雅黑" w:eastAsia="微软雅黑" w:hAnsi="微软雅黑" w:cs="宋体" w:hint="eastAsia"/>
                <w:color w:val="000000"/>
                <w:kern w:val="0"/>
                <w:szCs w:val="21"/>
              </w:rPr>
              <w:t>象满意度</w:t>
            </w:r>
          </w:p>
        </w:tc>
        <w:tc>
          <w:tcPr>
            <w:tcW w:w="3170" w:type="dxa"/>
            <w:vMerge/>
            <w:tcBorders>
              <w:top w:val="nil"/>
              <w:left w:val="single" w:sz="8" w:space="0" w:color="auto"/>
              <w:bottom w:val="single" w:sz="8" w:space="0" w:color="000000"/>
              <w:right w:val="single" w:sz="8"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3436" w:type="dxa"/>
            <w:vMerge/>
            <w:tcBorders>
              <w:top w:val="nil"/>
              <w:left w:val="single" w:sz="8" w:space="0" w:color="auto"/>
              <w:bottom w:val="single" w:sz="8" w:space="0" w:color="000000"/>
              <w:right w:val="nil"/>
            </w:tcBorders>
            <w:vAlign w:val="center"/>
            <w:hideMark/>
          </w:tcPr>
          <w:p w:rsidR="00C20857" w:rsidRPr="00C20857" w:rsidRDefault="00C20857" w:rsidP="00C20857">
            <w:pPr>
              <w:widowControl/>
              <w:jc w:val="left"/>
              <w:rPr>
                <w:rFonts w:ascii="微软雅黑" w:eastAsia="微软雅黑" w:hAnsi="微软雅黑" w:cs="宋体"/>
                <w:color w:val="000000"/>
                <w:kern w:val="0"/>
                <w:szCs w:val="21"/>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C20857" w:rsidRPr="00C20857" w:rsidRDefault="00C20857" w:rsidP="00C20857">
            <w:pPr>
              <w:widowControl/>
              <w:jc w:val="left"/>
              <w:rPr>
                <w:rFonts w:ascii="微软雅黑" w:eastAsia="微软雅黑" w:hAnsi="微软雅黑" w:cs="宋体"/>
                <w:color w:val="000000"/>
                <w:kern w:val="0"/>
                <w:sz w:val="22"/>
                <w:szCs w:val="22"/>
              </w:rPr>
            </w:pPr>
          </w:p>
        </w:tc>
      </w:tr>
    </w:tbl>
    <w:p w:rsidR="00117D9C" w:rsidRPr="00104762" w:rsidRDefault="00104762" w:rsidP="00104762">
      <w:pPr>
        <w:spacing w:line="600" w:lineRule="exact"/>
        <w:rPr>
          <w:rFonts w:ascii="宋体" w:hAnsi="宋体" w:cs="宋体"/>
          <w:kern w:val="0"/>
          <w:sz w:val="32"/>
          <w:szCs w:val="32"/>
        </w:rPr>
      </w:pPr>
      <w:r w:rsidRPr="00104762">
        <w:rPr>
          <w:rFonts w:asciiTheme="minorHAnsi" w:eastAsiaTheme="minorEastAsia" w:hAnsiTheme="minorHAnsi" w:cstheme="minorBidi"/>
          <w:szCs w:val="22"/>
        </w:rPr>
        <w:br w:type="page"/>
      </w:r>
    </w:p>
    <w:p w:rsidR="00117D9C" w:rsidRDefault="00117D9C">
      <w:pPr>
        <w:adjustRightInd w:val="0"/>
        <w:spacing w:line="600" w:lineRule="exact"/>
        <w:ind w:right="641"/>
        <w:rPr>
          <w:rFonts w:ascii="黑体" w:eastAsia="黑体"/>
          <w:sz w:val="32"/>
          <w:szCs w:val="32"/>
        </w:rPr>
      </w:pPr>
      <w:r>
        <w:rPr>
          <w:rFonts w:ascii="黑体" w:eastAsia="黑体" w:hint="eastAsia"/>
          <w:sz w:val="32"/>
          <w:szCs w:val="32"/>
        </w:rPr>
        <w:lastRenderedPageBreak/>
        <w:t>附件2</w:t>
      </w:r>
    </w:p>
    <w:p w:rsidR="00B30CBF" w:rsidRDefault="00B30CBF" w:rsidP="00B30CBF">
      <w:pPr>
        <w:spacing w:line="560" w:lineRule="exact"/>
        <w:jc w:val="center"/>
        <w:rPr>
          <w:rFonts w:eastAsia="方正小标宋_GBK"/>
          <w:sz w:val="32"/>
          <w:szCs w:val="32"/>
        </w:rPr>
      </w:pPr>
      <w:r>
        <w:rPr>
          <w:rFonts w:eastAsia="方正小标宋_GBK" w:hint="eastAsia"/>
          <w:sz w:val="36"/>
          <w:szCs w:val="36"/>
        </w:rPr>
        <w:t>部门整体支出绩效评价报告</w:t>
      </w:r>
    </w:p>
    <w:p w:rsidR="00B30CBF" w:rsidRDefault="00B30CBF" w:rsidP="00B30CBF">
      <w:pPr>
        <w:spacing w:line="560" w:lineRule="exact"/>
        <w:jc w:val="center"/>
        <w:rPr>
          <w:rFonts w:eastAsia="楷体_GB2312"/>
          <w:sz w:val="32"/>
          <w:szCs w:val="32"/>
        </w:rPr>
      </w:pPr>
      <w:r>
        <w:rPr>
          <w:rFonts w:eastAsia="楷体_GB2312" w:hint="eastAsia"/>
          <w:sz w:val="32"/>
          <w:szCs w:val="32"/>
        </w:rPr>
        <w:t>（参考提纲）</w:t>
      </w:r>
    </w:p>
    <w:p w:rsidR="00B30CBF" w:rsidRDefault="00B30CBF" w:rsidP="00B30CBF">
      <w:pPr>
        <w:spacing w:line="560" w:lineRule="exact"/>
        <w:jc w:val="center"/>
        <w:rPr>
          <w:rFonts w:eastAsia="方正小标宋_GBK"/>
          <w:sz w:val="32"/>
          <w:szCs w:val="32"/>
        </w:rPr>
      </w:pPr>
    </w:p>
    <w:p w:rsidR="00844238" w:rsidRDefault="00B30CBF" w:rsidP="00844238">
      <w:pPr>
        <w:pStyle w:val="a8"/>
        <w:widowControl/>
        <w:numPr>
          <w:ilvl w:val="0"/>
          <w:numId w:val="6"/>
        </w:numPr>
        <w:spacing w:beforeAutospacing="0" w:after="2" w:afterAutospacing="0"/>
        <w:rPr>
          <w:rFonts w:eastAsia="黑体"/>
          <w:sz w:val="32"/>
          <w:szCs w:val="32"/>
        </w:rPr>
      </w:pPr>
      <w:r>
        <w:rPr>
          <w:rFonts w:eastAsia="黑体" w:hint="eastAsia"/>
          <w:sz w:val="32"/>
          <w:szCs w:val="32"/>
        </w:rPr>
        <w:t>部门、单位基本情况</w:t>
      </w:r>
    </w:p>
    <w:p w:rsidR="00844238" w:rsidRDefault="00844238" w:rsidP="00844238">
      <w:pPr>
        <w:pStyle w:val="a8"/>
        <w:widowControl/>
        <w:spacing w:beforeAutospacing="0" w:after="2" w:afterAutospacing="0"/>
        <w:ind w:left="1361"/>
        <w:rPr>
          <w:rFonts w:ascii="Tahoma" w:eastAsia="Tahoma" w:hAnsi="Tahoma" w:cs="Tahoma"/>
          <w:color w:val="000000"/>
          <w:sz w:val="27"/>
          <w:szCs w:val="27"/>
        </w:rPr>
      </w:pPr>
      <w:r>
        <w:rPr>
          <w:rFonts w:ascii="宋体" w:hAnsi="宋体" w:cs="宋体"/>
          <w:color w:val="000000"/>
          <w:sz w:val="32"/>
          <w:szCs w:val="32"/>
        </w:rPr>
        <w:t>邵阳县全民健身服务中心本级内设股室3个，分别为：综合股，业务股，体质监测股。202</w:t>
      </w:r>
      <w:r>
        <w:rPr>
          <w:rFonts w:ascii="宋体" w:hAnsi="宋体" w:cs="宋体" w:hint="eastAsia"/>
          <w:color w:val="000000"/>
          <w:sz w:val="32"/>
          <w:szCs w:val="32"/>
        </w:rPr>
        <w:t>2</w:t>
      </w:r>
      <w:r>
        <w:rPr>
          <w:rFonts w:ascii="宋体" w:hAnsi="宋体" w:cs="宋体"/>
          <w:color w:val="000000"/>
          <w:sz w:val="32"/>
          <w:szCs w:val="32"/>
        </w:rPr>
        <w:t>年我单位年末实有在职人数14人，退休人数0人，离休人数0人。</w:t>
      </w:r>
    </w:p>
    <w:p w:rsidR="00B30CBF" w:rsidRDefault="00B30CBF" w:rsidP="00B30CBF">
      <w:pPr>
        <w:pStyle w:val="a7"/>
        <w:spacing w:line="560" w:lineRule="exact"/>
        <w:ind w:left="640" w:firstLineChars="0" w:firstLine="0"/>
        <w:rPr>
          <w:rFonts w:eastAsia="黑体"/>
          <w:sz w:val="32"/>
          <w:szCs w:val="32"/>
        </w:rPr>
      </w:pPr>
    </w:p>
    <w:p w:rsidR="00B30CBF" w:rsidRDefault="00B30CBF" w:rsidP="00B30CBF">
      <w:pPr>
        <w:pStyle w:val="a7"/>
        <w:spacing w:line="560" w:lineRule="exact"/>
        <w:ind w:left="640" w:firstLineChars="0" w:firstLine="0"/>
        <w:rPr>
          <w:rFonts w:eastAsia="黑体"/>
          <w:sz w:val="32"/>
          <w:szCs w:val="32"/>
        </w:rPr>
      </w:pPr>
      <w:r>
        <w:rPr>
          <w:rFonts w:eastAsia="黑体" w:hint="eastAsia"/>
          <w:sz w:val="32"/>
          <w:szCs w:val="32"/>
        </w:rPr>
        <w:t>二、一般公共预算支出情况</w:t>
      </w:r>
    </w:p>
    <w:p w:rsidR="00A20F8E" w:rsidRDefault="00B30CBF" w:rsidP="00A20F8E">
      <w:pPr>
        <w:pStyle w:val="18"/>
        <w:spacing w:before="0" w:beforeAutospacing="0" w:after="2" w:afterAutospacing="0"/>
        <w:ind w:firstLine="641"/>
        <w:rPr>
          <w:rFonts w:ascii="Tahoma" w:hAnsi="Tahoma" w:cs="Tahoma"/>
          <w:color w:val="000000"/>
          <w:sz w:val="27"/>
          <w:szCs w:val="27"/>
        </w:rPr>
      </w:pPr>
      <w:r>
        <w:rPr>
          <w:rFonts w:eastAsia="黑体" w:hint="eastAsia"/>
          <w:sz w:val="32"/>
          <w:szCs w:val="32"/>
        </w:rPr>
        <w:t>（一）基本支出情况</w:t>
      </w:r>
      <w:r w:rsidR="001F7F03">
        <w:rPr>
          <w:rFonts w:hint="eastAsia"/>
          <w:color w:val="000000"/>
          <w:sz w:val="32"/>
          <w:szCs w:val="32"/>
        </w:rPr>
        <w:t>2022年本部门支出预算</w:t>
      </w:r>
      <w:r w:rsidR="00F823F8">
        <w:rPr>
          <w:rFonts w:hint="eastAsia"/>
          <w:color w:val="000000"/>
          <w:sz w:val="32"/>
          <w:szCs w:val="32"/>
        </w:rPr>
        <w:t>183.99</w:t>
      </w:r>
      <w:r w:rsidR="001F7F03">
        <w:rPr>
          <w:rFonts w:hint="eastAsia"/>
          <w:color w:val="000000"/>
          <w:sz w:val="32"/>
          <w:szCs w:val="32"/>
        </w:rPr>
        <w:t>万元，其中：</w:t>
      </w:r>
      <w:r w:rsidR="00A20F8E">
        <w:rPr>
          <w:rFonts w:cs="Tahoma" w:hint="eastAsia"/>
          <w:color w:val="000000"/>
          <w:sz w:val="32"/>
          <w:szCs w:val="32"/>
        </w:rPr>
        <w:t>人员经费171.29万元，占基本支出的93.1%，主要包括：基本工资、奖金、绩效工资、机关事业单位基本养老保险缴费、职业年金缴费、职工基本医疗保险缴费、其他社会保障缴费、住房公积金、生活补助、其他对个人和家庭的补助。</w:t>
      </w:r>
    </w:p>
    <w:p w:rsidR="00A20F8E" w:rsidRDefault="00A20F8E" w:rsidP="00A20F8E">
      <w:pPr>
        <w:pStyle w:val="18"/>
        <w:spacing w:before="0" w:beforeAutospacing="0" w:after="2" w:afterAutospacing="0"/>
        <w:ind w:firstLine="641"/>
        <w:rPr>
          <w:rFonts w:ascii="Tahoma" w:hAnsi="Tahoma" w:cs="Tahoma"/>
          <w:color w:val="000000"/>
          <w:sz w:val="27"/>
          <w:szCs w:val="27"/>
        </w:rPr>
      </w:pPr>
      <w:r>
        <w:rPr>
          <w:rFonts w:cs="Tahoma" w:hint="eastAsia"/>
          <w:color w:val="000000"/>
          <w:sz w:val="32"/>
          <w:szCs w:val="32"/>
        </w:rPr>
        <w:t>公用经费12.7万元，占基本支出的6.9%，主要包括：办公费、印刷费、差旅费、租赁费、培训费、公务接待费、劳务费、工会经费、其他交通费用、其他商品和服务支出。</w:t>
      </w:r>
    </w:p>
    <w:p w:rsidR="00B30CBF" w:rsidRDefault="00B30CBF" w:rsidP="00B30CBF">
      <w:pPr>
        <w:pStyle w:val="a7"/>
        <w:spacing w:line="560" w:lineRule="exact"/>
        <w:ind w:left="640" w:firstLineChars="0" w:firstLine="0"/>
        <w:rPr>
          <w:rFonts w:eastAsia="黑体"/>
          <w:sz w:val="32"/>
          <w:szCs w:val="32"/>
        </w:rPr>
      </w:pPr>
      <w:r>
        <w:rPr>
          <w:rFonts w:eastAsia="黑体" w:hint="eastAsia"/>
          <w:sz w:val="32"/>
          <w:szCs w:val="32"/>
        </w:rPr>
        <w:t>（二）项目支出情况</w:t>
      </w:r>
    </w:p>
    <w:p w:rsidR="00B30CBF" w:rsidRDefault="00A20F8E" w:rsidP="00B30CBF">
      <w:pPr>
        <w:widowControl/>
        <w:spacing w:line="560" w:lineRule="exact"/>
        <w:ind w:firstLineChars="200" w:firstLine="640"/>
        <w:jc w:val="left"/>
        <w:rPr>
          <w:rFonts w:ascii="Times New Roman" w:eastAsia="仿宋_GB2312" w:hAnsi="Times New Roman"/>
          <w:sz w:val="32"/>
          <w:szCs w:val="32"/>
        </w:rPr>
      </w:pPr>
      <w:r>
        <w:rPr>
          <w:rFonts w:eastAsia="仿宋_GB2312" w:hint="eastAsia"/>
          <w:sz w:val="32"/>
          <w:szCs w:val="32"/>
        </w:rPr>
        <w:t>无项目支出。</w:t>
      </w:r>
    </w:p>
    <w:p w:rsidR="00B30CBF" w:rsidRDefault="00B30CBF" w:rsidP="00B30CBF">
      <w:pPr>
        <w:pStyle w:val="a7"/>
        <w:spacing w:line="560" w:lineRule="exact"/>
        <w:ind w:left="640" w:firstLineChars="0" w:firstLine="0"/>
        <w:rPr>
          <w:rFonts w:eastAsia="黑体"/>
          <w:sz w:val="32"/>
          <w:szCs w:val="32"/>
        </w:rPr>
      </w:pPr>
      <w:r>
        <w:rPr>
          <w:rFonts w:eastAsia="黑体" w:hint="eastAsia"/>
          <w:sz w:val="32"/>
          <w:szCs w:val="32"/>
        </w:rPr>
        <w:t>三、政府性基金预算支出情况</w:t>
      </w:r>
    </w:p>
    <w:p w:rsidR="00B30CBF" w:rsidRDefault="00B30CBF" w:rsidP="00B30CBF">
      <w:pPr>
        <w:pStyle w:val="a7"/>
        <w:spacing w:line="560" w:lineRule="exact"/>
        <w:ind w:left="640" w:firstLineChars="0" w:firstLine="0"/>
        <w:rPr>
          <w:rFonts w:eastAsia="黑体"/>
          <w:sz w:val="32"/>
          <w:szCs w:val="32"/>
        </w:rPr>
      </w:pPr>
      <w:r>
        <w:rPr>
          <w:rFonts w:eastAsia="黑体" w:hint="eastAsia"/>
          <w:sz w:val="32"/>
          <w:szCs w:val="32"/>
        </w:rPr>
        <w:t>四、国有资本经营预算支出情况</w:t>
      </w:r>
    </w:p>
    <w:p w:rsidR="00B30CBF" w:rsidRDefault="00B30CBF" w:rsidP="00B30CBF">
      <w:pPr>
        <w:pStyle w:val="a7"/>
        <w:spacing w:line="560" w:lineRule="exact"/>
        <w:ind w:left="640" w:firstLineChars="0" w:firstLine="0"/>
        <w:rPr>
          <w:rFonts w:eastAsia="黑体"/>
          <w:sz w:val="32"/>
          <w:szCs w:val="32"/>
        </w:rPr>
      </w:pPr>
      <w:r>
        <w:rPr>
          <w:rFonts w:eastAsia="黑体" w:hint="eastAsia"/>
          <w:sz w:val="32"/>
          <w:szCs w:val="32"/>
        </w:rPr>
        <w:t>五、社会保险基金预算支出情况</w:t>
      </w:r>
    </w:p>
    <w:p w:rsidR="00B30CBF" w:rsidRDefault="00B30CBF" w:rsidP="00B30CBF">
      <w:pPr>
        <w:widowControl/>
        <w:spacing w:line="560" w:lineRule="exact"/>
        <w:ind w:firstLine="645"/>
        <w:jc w:val="left"/>
        <w:rPr>
          <w:rFonts w:ascii="Times New Roman" w:eastAsia="黑体" w:hAnsi="Times New Roman"/>
          <w:sz w:val="32"/>
          <w:szCs w:val="32"/>
        </w:rPr>
      </w:pPr>
      <w:r>
        <w:rPr>
          <w:rFonts w:eastAsia="黑体" w:hint="eastAsia"/>
          <w:sz w:val="32"/>
          <w:szCs w:val="32"/>
        </w:rPr>
        <w:t>六、部门整体支出绩效情况</w:t>
      </w:r>
    </w:p>
    <w:p w:rsidR="00B30CBF" w:rsidRDefault="00B30CBF" w:rsidP="00B30CBF">
      <w:pPr>
        <w:widowControl/>
        <w:spacing w:line="560" w:lineRule="exact"/>
        <w:ind w:firstLine="645"/>
        <w:jc w:val="left"/>
        <w:rPr>
          <w:rFonts w:eastAsia="仿宋_GB2312"/>
          <w:sz w:val="32"/>
          <w:szCs w:val="32"/>
        </w:rPr>
      </w:pPr>
      <w:r>
        <w:rPr>
          <w:rFonts w:eastAsia="仿宋_GB2312" w:hint="eastAsia"/>
          <w:sz w:val="32"/>
          <w:szCs w:val="32"/>
        </w:rPr>
        <w:t>总结归纳本部门</w:t>
      </w:r>
      <w:r>
        <w:rPr>
          <w:rFonts w:eastAsia="仿宋_GB2312"/>
          <w:sz w:val="32"/>
          <w:szCs w:val="32"/>
        </w:rPr>
        <w:t>“</w:t>
      </w:r>
      <w:r>
        <w:rPr>
          <w:rFonts w:eastAsia="仿宋_GB2312" w:hint="eastAsia"/>
          <w:sz w:val="32"/>
          <w:szCs w:val="32"/>
        </w:rPr>
        <w:t>四本预算</w:t>
      </w:r>
      <w:r>
        <w:rPr>
          <w:rFonts w:eastAsia="仿宋_GB2312"/>
          <w:sz w:val="32"/>
          <w:szCs w:val="32"/>
        </w:rPr>
        <w:t>”</w:t>
      </w:r>
      <w:r>
        <w:rPr>
          <w:rFonts w:eastAsia="仿宋_GB2312" w:hint="eastAsia"/>
          <w:sz w:val="32"/>
          <w:szCs w:val="32"/>
        </w:rPr>
        <w:t>支出的绩效目标完成情况，实现产出和取得效益的情况。围绕部门职责、行业发展规划，以预算资金管理为主线，总结部门资产管理和开展业务情况，从运行成</w:t>
      </w:r>
      <w:r>
        <w:rPr>
          <w:rFonts w:eastAsia="仿宋_GB2312" w:hint="eastAsia"/>
          <w:sz w:val="32"/>
          <w:szCs w:val="32"/>
        </w:rPr>
        <w:lastRenderedPageBreak/>
        <w:t>本、管理效率、履职效能、社会效应、可持续发展能力和服务对象满意度等方面，衡量部门整体及核心业务实施效果。</w:t>
      </w:r>
    </w:p>
    <w:p w:rsidR="00B30CBF" w:rsidRDefault="00B30CBF" w:rsidP="00B30CBF">
      <w:pPr>
        <w:pStyle w:val="a7"/>
        <w:spacing w:line="560" w:lineRule="exact"/>
        <w:ind w:left="640" w:firstLineChars="0" w:firstLine="0"/>
        <w:rPr>
          <w:rFonts w:eastAsia="黑体"/>
          <w:sz w:val="32"/>
          <w:szCs w:val="32"/>
        </w:rPr>
      </w:pPr>
      <w:r>
        <w:rPr>
          <w:rFonts w:eastAsia="黑体" w:hint="eastAsia"/>
          <w:sz w:val="32"/>
          <w:szCs w:val="32"/>
        </w:rPr>
        <w:t>七、存在的问题及原因分析</w:t>
      </w:r>
    </w:p>
    <w:p w:rsidR="00031E23" w:rsidRDefault="00031E23" w:rsidP="00031E23">
      <w:pPr>
        <w:widowControl/>
        <w:spacing w:line="560" w:lineRule="exact"/>
        <w:ind w:firstLineChars="200" w:firstLine="640"/>
        <w:jc w:val="left"/>
        <w:rPr>
          <w:rFonts w:eastAsia="仿宋_GB2312" w:hint="eastAsia"/>
          <w:sz w:val="32"/>
          <w:szCs w:val="32"/>
        </w:rPr>
      </w:pPr>
      <w:r w:rsidRPr="00031E23">
        <w:rPr>
          <w:rFonts w:eastAsia="仿宋_GB2312" w:hint="eastAsia"/>
          <w:sz w:val="32"/>
          <w:szCs w:val="32"/>
        </w:rPr>
        <w:t>因经费不足，除人员待遇之外的基本开支未按时到位。</w:t>
      </w:r>
    </w:p>
    <w:p w:rsidR="00B30CBF" w:rsidRDefault="00B30CBF" w:rsidP="00031E23">
      <w:pPr>
        <w:widowControl/>
        <w:spacing w:line="560" w:lineRule="exact"/>
        <w:ind w:firstLineChars="200" w:firstLine="640"/>
        <w:jc w:val="left"/>
        <w:rPr>
          <w:rFonts w:eastAsia="黑体"/>
          <w:sz w:val="32"/>
          <w:szCs w:val="32"/>
        </w:rPr>
      </w:pPr>
      <w:r>
        <w:rPr>
          <w:rFonts w:eastAsia="黑体" w:hint="eastAsia"/>
          <w:sz w:val="32"/>
          <w:szCs w:val="32"/>
        </w:rPr>
        <w:t>八、下一步改进措施</w:t>
      </w:r>
    </w:p>
    <w:p w:rsidR="00B30CBF" w:rsidRDefault="00B30CBF" w:rsidP="00B30CBF">
      <w:pPr>
        <w:widowControl/>
        <w:spacing w:line="560" w:lineRule="exact"/>
        <w:ind w:firstLine="645"/>
        <w:jc w:val="left"/>
        <w:rPr>
          <w:rFonts w:eastAsia="黑体"/>
          <w:sz w:val="32"/>
          <w:szCs w:val="32"/>
        </w:rPr>
      </w:pPr>
      <w:r>
        <w:rPr>
          <w:rFonts w:eastAsia="黑体" w:hint="eastAsia"/>
          <w:sz w:val="32"/>
          <w:szCs w:val="32"/>
        </w:rPr>
        <w:t>九、其他需要说明的情况</w:t>
      </w:r>
    </w:p>
    <w:p w:rsidR="00B30CBF" w:rsidRDefault="00B30CBF" w:rsidP="00B30CBF">
      <w:pPr>
        <w:widowControl/>
        <w:spacing w:line="560" w:lineRule="exact"/>
        <w:ind w:firstLine="645"/>
        <w:jc w:val="left"/>
        <w:rPr>
          <w:rFonts w:eastAsia="仿宋_GB2312"/>
          <w:sz w:val="32"/>
          <w:szCs w:val="32"/>
        </w:rPr>
      </w:pPr>
    </w:p>
    <w:p w:rsidR="00B30CBF" w:rsidRDefault="00B30CBF" w:rsidP="00B30CBF">
      <w:pPr>
        <w:widowControl/>
        <w:spacing w:line="560" w:lineRule="exact"/>
        <w:ind w:firstLine="645"/>
        <w:jc w:val="left"/>
        <w:rPr>
          <w:rFonts w:eastAsia="仿宋_GB2312"/>
          <w:sz w:val="32"/>
          <w:szCs w:val="32"/>
        </w:rPr>
      </w:pPr>
      <w:r>
        <w:rPr>
          <w:rFonts w:eastAsia="仿宋_GB2312" w:hint="eastAsia"/>
          <w:sz w:val="32"/>
          <w:szCs w:val="32"/>
        </w:rPr>
        <w:t>报告应包括以下附件：</w:t>
      </w:r>
    </w:p>
    <w:p w:rsidR="00B30CBF" w:rsidRDefault="00B30CBF" w:rsidP="00B30CBF">
      <w:pPr>
        <w:widowControl/>
        <w:spacing w:line="560" w:lineRule="exact"/>
        <w:ind w:firstLineChars="200" w:firstLine="640"/>
        <w:jc w:val="left"/>
        <w:rPr>
          <w:rFonts w:eastAsia="仿宋_GB2312"/>
          <w:sz w:val="32"/>
          <w:szCs w:val="32"/>
        </w:rPr>
      </w:pPr>
      <w:r>
        <w:rPr>
          <w:rFonts w:eastAsia="仿宋_GB2312"/>
          <w:sz w:val="32"/>
          <w:szCs w:val="32"/>
        </w:rPr>
        <w:t>1</w:t>
      </w:r>
      <w:r>
        <w:rPr>
          <w:rFonts w:eastAsia="仿宋_GB2312" w:hint="eastAsia"/>
          <w:sz w:val="32"/>
          <w:szCs w:val="32"/>
        </w:rPr>
        <w:t>、部门整体支出绩效评价基础数据表</w:t>
      </w:r>
    </w:p>
    <w:p w:rsidR="00B30CBF" w:rsidRDefault="00B30CBF" w:rsidP="00B30CBF">
      <w:pPr>
        <w:widowControl/>
        <w:spacing w:line="560" w:lineRule="exact"/>
        <w:ind w:firstLineChars="200" w:firstLine="640"/>
        <w:jc w:val="left"/>
        <w:rPr>
          <w:rFonts w:eastAsia="仿宋_GB2312"/>
          <w:sz w:val="32"/>
          <w:szCs w:val="32"/>
        </w:rPr>
      </w:pPr>
      <w:r>
        <w:rPr>
          <w:rFonts w:eastAsia="仿宋_GB2312"/>
          <w:sz w:val="32"/>
          <w:szCs w:val="32"/>
        </w:rPr>
        <w:t>2</w:t>
      </w:r>
      <w:r>
        <w:rPr>
          <w:rFonts w:eastAsia="仿宋_GB2312" w:hint="eastAsia"/>
          <w:sz w:val="32"/>
          <w:szCs w:val="32"/>
        </w:rPr>
        <w:t>、部门整体支出绩效自评表</w:t>
      </w:r>
    </w:p>
    <w:p w:rsidR="00B30CBF" w:rsidRDefault="00B30CBF" w:rsidP="00B30CBF">
      <w:pPr>
        <w:widowControl/>
        <w:spacing w:line="560" w:lineRule="exact"/>
        <w:ind w:firstLineChars="200" w:firstLine="640"/>
        <w:jc w:val="left"/>
        <w:rPr>
          <w:rFonts w:eastAsia="仿宋_GB2312"/>
          <w:sz w:val="32"/>
          <w:szCs w:val="32"/>
        </w:rPr>
      </w:pPr>
      <w:r>
        <w:rPr>
          <w:rFonts w:eastAsia="仿宋_GB2312"/>
          <w:sz w:val="32"/>
          <w:szCs w:val="32"/>
        </w:rPr>
        <w:t>3</w:t>
      </w:r>
      <w:r>
        <w:rPr>
          <w:rFonts w:eastAsia="仿宋_GB2312" w:hint="eastAsia"/>
          <w:sz w:val="32"/>
          <w:szCs w:val="32"/>
        </w:rPr>
        <w:t>、项目支出绩效自评表（每个一级项目支出一张表）</w:t>
      </w:r>
    </w:p>
    <w:p w:rsidR="00B30CBF" w:rsidRDefault="00B30CBF" w:rsidP="00B30CBF">
      <w:pPr>
        <w:widowControl/>
        <w:spacing w:line="560" w:lineRule="exact"/>
        <w:ind w:firstLineChars="200" w:firstLine="640"/>
        <w:jc w:val="left"/>
        <w:rPr>
          <w:rFonts w:eastAsia="仿宋_GB2312"/>
          <w:sz w:val="32"/>
          <w:szCs w:val="32"/>
        </w:rPr>
      </w:pPr>
      <w:r>
        <w:rPr>
          <w:rFonts w:eastAsia="仿宋_GB2312"/>
          <w:sz w:val="32"/>
          <w:szCs w:val="32"/>
        </w:rPr>
        <w:t>4</w:t>
      </w:r>
      <w:r>
        <w:rPr>
          <w:rFonts w:eastAsia="仿宋_GB2312" w:hint="eastAsia"/>
          <w:sz w:val="32"/>
          <w:szCs w:val="32"/>
        </w:rPr>
        <w:t>、政府性基金预算支出情况表</w:t>
      </w:r>
    </w:p>
    <w:p w:rsidR="00B30CBF" w:rsidRDefault="00B30CBF" w:rsidP="00B30CBF">
      <w:pPr>
        <w:widowControl/>
        <w:spacing w:line="560" w:lineRule="exact"/>
        <w:ind w:firstLineChars="200" w:firstLine="640"/>
        <w:jc w:val="left"/>
        <w:rPr>
          <w:rFonts w:eastAsia="仿宋_GB2312"/>
          <w:sz w:val="32"/>
          <w:szCs w:val="32"/>
        </w:rPr>
      </w:pPr>
      <w:r>
        <w:rPr>
          <w:rFonts w:eastAsia="仿宋_GB2312"/>
          <w:sz w:val="32"/>
          <w:szCs w:val="32"/>
        </w:rPr>
        <w:t>5</w:t>
      </w:r>
      <w:r>
        <w:rPr>
          <w:rFonts w:eastAsia="仿宋_GB2312" w:hint="eastAsia"/>
          <w:sz w:val="32"/>
          <w:szCs w:val="32"/>
        </w:rPr>
        <w:t>、国有资本经营预算支出情况表</w:t>
      </w:r>
    </w:p>
    <w:p w:rsidR="00B30CBF" w:rsidRDefault="00B30CBF" w:rsidP="00B30CBF">
      <w:pPr>
        <w:widowControl/>
        <w:spacing w:line="560" w:lineRule="exact"/>
        <w:ind w:firstLineChars="200" w:firstLine="640"/>
        <w:jc w:val="left"/>
        <w:rPr>
          <w:rFonts w:eastAsia="仿宋_GB2312"/>
          <w:sz w:val="32"/>
          <w:szCs w:val="32"/>
        </w:rPr>
      </w:pPr>
      <w:r>
        <w:rPr>
          <w:rFonts w:eastAsia="仿宋_GB2312"/>
          <w:sz w:val="32"/>
          <w:szCs w:val="32"/>
        </w:rPr>
        <w:t>6</w:t>
      </w:r>
      <w:r>
        <w:rPr>
          <w:rFonts w:eastAsia="仿宋_GB2312" w:hint="eastAsia"/>
          <w:sz w:val="32"/>
          <w:szCs w:val="32"/>
        </w:rPr>
        <w:t>、社会保险基金预算支出情况表</w:t>
      </w:r>
    </w:p>
    <w:p w:rsidR="00B30CBF" w:rsidRDefault="00B30CBF" w:rsidP="00B30CBF">
      <w:pPr>
        <w:spacing w:line="600" w:lineRule="exact"/>
        <w:ind w:firstLineChars="200" w:firstLine="640"/>
        <w:rPr>
          <w:rFonts w:eastAsia="黑体"/>
          <w:sz w:val="32"/>
          <w:szCs w:val="32"/>
        </w:rPr>
      </w:pPr>
    </w:p>
    <w:p w:rsidR="00117D9C" w:rsidRDefault="00B30CBF" w:rsidP="00B30CBF">
      <w:pPr>
        <w:rPr>
          <w:rFonts w:ascii="黑体" w:eastAsia="黑体"/>
          <w:sz w:val="32"/>
          <w:szCs w:val="32"/>
        </w:rPr>
      </w:pPr>
      <w:r>
        <w:rPr>
          <w:rFonts w:eastAsia="黑体"/>
          <w:kern w:val="0"/>
          <w:sz w:val="32"/>
          <w:szCs w:val="32"/>
        </w:rPr>
        <w:br w:type="page"/>
      </w:r>
    </w:p>
    <w:p w:rsidR="00117D9C" w:rsidRDefault="00117D9C">
      <w:pPr>
        <w:rPr>
          <w:rFonts w:ascii="黑体" w:eastAsia="黑体" w:hAnsi="宋体"/>
          <w:sz w:val="32"/>
          <w:szCs w:val="32"/>
        </w:rPr>
      </w:pPr>
      <w:r>
        <w:rPr>
          <w:rFonts w:ascii="黑体" w:eastAsia="黑体" w:hint="eastAsia"/>
          <w:sz w:val="32"/>
          <w:szCs w:val="32"/>
        </w:rPr>
        <w:lastRenderedPageBreak/>
        <w:t>附件3</w:t>
      </w:r>
    </w:p>
    <w:p w:rsidR="00117D9C" w:rsidRDefault="00117D9C">
      <w:pPr>
        <w:rPr>
          <w:rFonts w:eastAsia="黑体"/>
          <w:sz w:val="44"/>
        </w:rPr>
      </w:pPr>
    </w:p>
    <w:p w:rsidR="00117D9C" w:rsidRDefault="00117D9C">
      <w:pPr>
        <w:rPr>
          <w:rFonts w:eastAsia="黑体"/>
          <w:sz w:val="44"/>
        </w:rPr>
      </w:pPr>
    </w:p>
    <w:p w:rsidR="00117D9C" w:rsidRDefault="00117D9C">
      <w:pPr>
        <w:rPr>
          <w:rFonts w:eastAsia="黑体"/>
          <w:sz w:val="44"/>
        </w:rPr>
      </w:pPr>
    </w:p>
    <w:p w:rsidR="00117D9C" w:rsidRDefault="00117D9C">
      <w:pPr>
        <w:jc w:val="center"/>
        <w:rPr>
          <w:rFonts w:ascii="宋体" w:hAnsi="宋体"/>
          <w:sz w:val="44"/>
          <w:szCs w:val="44"/>
        </w:rPr>
      </w:pPr>
    </w:p>
    <w:p w:rsidR="00117D9C" w:rsidRDefault="00117D9C">
      <w:pPr>
        <w:jc w:val="center"/>
        <w:rPr>
          <w:rFonts w:ascii="宋体" w:hAnsi="宋体"/>
          <w:sz w:val="44"/>
          <w:szCs w:val="44"/>
        </w:rPr>
      </w:pPr>
      <w:r>
        <w:rPr>
          <w:rFonts w:ascii="宋体" w:hAnsi="宋体" w:hint="eastAsia"/>
          <w:sz w:val="44"/>
          <w:szCs w:val="44"/>
        </w:rPr>
        <w:t>邵阳县</w:t>
      </w:r>
      <w:r>
        <w:rPr>
          <w:rFonts w:ascii="宋体" w:hAnsi="宋体"/>
          <w:sz w:val="44"/>
          <w:szCs w:val="44"/>
        </w:rPr>
        <w:t>20</w:t>
      </w:r>
      <w:r w:rsidR="00844238">
        <w:rPr>
          <w:rFonts w:ascii="宋体" w:hAnsi="宋体" w:hint="eastAsia"/>
          <w:sz w:val="44"/>
          <w:szCs w:val="44"/>
        </w:rPr>
        <w:t>22</w:t>
      </w:r>
      <w:r>
        <w:rPr>
          <w:rFonts w:ascii="宋体" w:hAnsi="宋体" w:hint="eastAsia"/>
          <w:sz w:val="44"/>
          <w:szCs w:val="44"/>
        </w:rPr>
        <w:t xml:space="preserve">年度部门整体支出绩效自评报告   </w:t>
      </w:r>
    </w:p>
    <w:p w:rsidR="00117D9C" w:rsidRDefault="00117D9C">
      <w:pPr>
        <w:jc w:val="center"/>
        <w:rPr>
          <w:rFonts w:ascii="宋体" w:hAnsi="宋体"/>
          <w:sz w:val="44"/>
          <w:szCs w:val="44"/>
        </w:rPr>
      </w:pPr>
      <w:r>
        <w:rPr>
          <w:rFonts w:ascii="宋体" w:hAnsi="宋体" w:hint="eastAsia"/>
          <w:sz w:val="44"/>
          <w:szCs w:val="44"/>
        </w:rPr>
        <w:t>（封面）</w:t>
      </w:r>
    </w:p>
    <w:p w:rsidR="00117D9C" w:rsidRDefault="00117D9C">
      <w:pPr>
        <w:jc w:val="center"/>
        <w:rPr>
          <w:rFonts w:ascii="宋体" w:hAnsi="宋体"/>
          <w:sz w:val="44"/>
          <w:szCs w:val="44"/>
        </w:rPr>
      </w:pPr>
    </w:p>
    <w:p w:rsidR="00117D9C" w:rsidRDefault="00117D9C">
      <w:pPr>
        <w:spacing w:line="600" w:lineRule="exact"/>
        <w:rPr>
          <w:sz w:val="36"/>
        </w:rPr>
      </w:pPr>
    </w:p>
    <w:p w:rsidR="00117D9C" w:rsidRDefault="00117D9C">
      <w:pPr>
        <w:spacing w:line="600" w:lineRule="exact"/>
        <w:rPr>
          <w:sz w:val="36"/>
        </w:rPr>
      </w:pPr>
    </w:p>
    <w:p w:rsidR="00117D9C" w:rsidRDefault="00117D9C">
      <w:pPr>
        <w:spacing w:line="600" w:lineRule="exact"/>
        <w:rPr>
          <w:sz w:val="36"/>
        </w:rPr>
      </w:pPr>
    </w:p>
    <w:p w:rsidR="00117D9C" w:rsidRDefault="00117D9C">
      <w:pPr>
        <w:spacing w:line="600" w:lineRule="exact"/>
        <w:rPr>
          <w:sz w:val="36"/>
        </w:rPr>
      </w:pPr>
    </w:p>
    <w:p w:rsidR="00117D9C" w:rsidRDefault="00117D9C">
      <w:pPr>
        <w:spacing w:line="600" w:lineRule="exact"/>
        <w:rPr>
          <w:sz w:val="36"/>
        </w:rPr>
      </w:pPr>
    </w:p>
    <w:p w:rsidR="00117D9C" w:rsidRDefault="00117D9C">
      <w:pPr>
        <w:spacing w:line="600" w:lineRule="exact"/>
        <w:rPr>
          <w:sz w:val="36"/>
        </w:rPr>
      </w:pPr>
    </w:p>
    <w:p w:rsidR="00117D9C" w:rsidRDefault="00117D9C">
      <w:pPr>
        <w:spacing w:line="1000" w:lineRule="exact"/>
        <w:rPr>
          <w:bCs/>
          <w:sz w:val="32"/>
          <w:szCs w:val="32"/>
          <w:u w:val="single"/>
        </w:rPr>
      </w:pPr>
      <w:r>
        <w:rPr>
          <w:rFonts w:hint="eastAsia"/>
          <w:sz w:val="36"/>
        </w:rPr>
        <w:t xml:space="preserve">    </w:t>
      </w:r>
      <w:r>
        <w:rPr>
          <w:rFonts w:hint="eastAsia"/>
          <w:b/>
          <w:bCs/>
          <w:sz w:val="32"/>
          <w:szCs w:val="32"/>
        </w:rPr>
        <w:t xml:space="preserve"> </w:t>
      </w:r>
      <w:r>
        <w:rPr>
          <w:rFonts w:hint="eastAsia"/>
          <w:b/>
          <w:bCs/>
          <w:sz w:val="32"/>
          <w:szCs w:val="32"/>
        </w:rPr>
        <w:t>自评单位：</w:t>
      </w:r>
      <w:r>
        <w:rPr>
          <w:rFonts w:hint="eastAsia"/>
          <w:b/>
          <w:bCs/>
          <w:sz w:val="32"/>
          <w:szCs w:val="32"/>
          <w:u w:val="single"/>
        </w:rPr>
        <w:t xml:space="preserve">　</w:t>
      </w:r>
      <w:r w:rsidR="00FF581D" w:rsidRPr="00FF581D">
        <w:rPr>
          <w:rFonts w:hint="eastAsia"/>
          <w:b/>
          <w:bCs/>
          <w:sz w:val="24"/>
          <w:u w:val="single"/>
        </w:rPr>
        <w:t>邵阳县全民健身服务中心</w:t>
      </w:r>
      <w:r>
        <w:rPr>
          <w:rFonts w:hint="eastAsia"/>
          <w:bCs/>
          <w:sz w:val="32"/>
          <w:szCs w:val="32"/>
        </w:rPr>
        <w:t>（单位公章）</w:t>
      </w:r>
    </w:p>
    <w:p w:rsidR="00117D9C" w:rsidRDefault="00117D9C">
      <w:pPr>
        <w:spacing w:line="600" w:lineRule="exact"/>
      </w:pPr>
    </w:p>
    <w:p w:rsidR="00117D9C" w:rsidRDefault="00117D9C">
      <w:pPr>
        <w:spacing w:line="600" w:lineRule="exact"/>
      </w:pPr>
    </w:p>
    <w:p w:rsidR="00117D9C" w:rsidRDefault="00117D9C">
      <w:pPr>
        <w:spacing w:line="600" w:lineRule="exact"/>
      </w:pPr>
    </w:p>
    <w:p w:rsidR="00117D9C" w:rsidRDefault="00117D9C">
      <w:pPr>
        <w:spacing w:line="600" w:lineRule="exact"/>
      </w:pPr>
    </w:p>
    <w:p w:rsidR="00117D9C" w:rsidRDefault="00117D9C">
      <w:pPr>
        <w:spacing w:line="600" w:lineRule="exact"/>
      </w:pPr>
    </w:p>
    <w:p w:rsidR="00117D9C" w:rsidRDefault="00117D9C">
      <w:pPr>
        <w:spacing w:line="600" w:lineRule="exact"/>
        <w:jc w:val="center"/>
        <w:rPr>
          <w:rFonts w:ascii="楷体" w:eastAsia="楷体" w:hAnsi="楷体" w:cs="楷体"/>
          <w:sz w:val="36"/>
        </w:rPr>
      </w:pPr>
      <w:r>
        <w:rPr>
          <w:rFonts w:ascii="楷体" w:eastAsia="楷体" w:hAnsi="楷体" w:cs="楷体" w:hint="eastAsia"/>
          <w:sz w:val="36"/>
        </w:rPr>
        <w:t xml:space="preserve">日期：　</w:t>
      </w:r>
      <w:r w:rsidR="007207E8">
        <w:rPr>
          <w:rFonts w:ascii="楷体" w:eastAsia="楷体" w:hAnsi="楷体" w:cs="楷体" w:hint="eastAsia"/>
          <w:sz w:val="36"/>
        </w:rPr>
        <w:t>2023</w:t>
      </w:r>
      <w:r>
        <w:rPr>
          <w:rFonts w:ascii="楷体" w:eastAsia="楷体" w:hAnsi="楷体" w:cs="楷体" w:hint="eastAsia"/>
          <w:sz w:val="36"/>
        </w:rPr>
        <w:t xml:space="preserve">　年</w:t>
      </w:r>
      <w:r w:rsidR="007207E8">
        <w:rPr>
          <w:rFonts w:ascii="楷体" w:eastAsia="楷体" w:hAnsi="楷体" w:cs="楷体" w:hint="eastAsia"/>
          <w:sz w:val="36"/>
        </w:rPr>
        <w:t>3</w:t>
      </w:r>
      <w:r>
        <w:rPr>
          <w:rFonts w:ascii="楷体" w:eastAsia="楷体" w:hAnsi="楷体" w:cs="楷体" w:hint="eastAsia"/>
          <w:sz w:val="36"/>
        </w:rPr>
        <w:t xml:space="preserve">　　月　</w:t>
      </w:r>
      <w:r w:rsidR="007207E8">
        <w:rPr>
          <w:rFonts w:ascii="楷体" w:eastAsia="楷体" w:hAnsi="楷体" w:cs="楷体" w:hint="eastAsia"/>
          <w:sz w:val="36"/>
        </w:rPr>
        <w:t>10</w:t>
      </w:r>
      <w:r>
        <w:rPr>
          <w:rFonts w:ascii="楷体" w:eastAsia="楷体" w:hAnsi="楷体" w:cs="楷体" w:hint="eastAsia"/>
          <w:sz w:val="36"/>
        </w:rPr>
        <w:t xml:space="preserve">　日</w:t>
      </w:r>
    </w:p>
    <w:p w:rsidR="00117D9C" w:rsidRDefault="00117D9C">
      <w:pPr>
        <w:spacing w:line="600" w:lineRule="exact"/>
        <w:rPr>
          <w:rFonts w:eastAsia="仿宋_GB2312"/>
          <w:sz w:val="28"/>
          <w:szCs w:val="28"/>
        </w:rPr>
      </w:pPr>
    </w:p>
    <w:p w:rsidR="00117D9C" w:rsidRDefault="00117D9C">
      <w:pPr>
        <w:spacing w:line="600" w:lineRule="exact"/>
        <w:rPr>
          <w:rFonts w:eastAsia="仿宋_GB2312"/>
          <w:sz w:val="28"/>
          <w:szCs w:val="28"/>
        </w:rPr>
      </w:pPr>
    </w:p>
    <w:p w:rsidR="00117D9C" w:rsidRDefault="00117D9C">
      <w:pPr>
        <w:jc w:val="left"/>
        <w:rPr>
          <w:rFonts w:ascii="宋体" w:hAnsi="宋体" w:cs="宋体"/>
          <w:sz w:val="44"/>
          <w:szCs w:val="44"/>
        </w:rPr>
      </w:pPr>
      <w:r>
        <w:rPr>
          <w:rFonts w:ascii="黑体" w:eastAsia="黑体" w:hAnsi="黑体" w:cs="黑体" w:hint="eastAsia"/>
          <w:sz w:val="32"/>
          <w:szCs w:val="32"/>
        </w:rPr>
        <w:lastRenderedPageBreak/>
        <w:t>附件4</w:t>
      </w:r>
    </w:p>
    <w:p w:rsidR="00117D9C" w:rsidRDefault="00B34F1F">
      <w:pPr>
        <w:jc w:val="center"/>
        <w:rPr>
          <w:sz w:val="36"/>
          <w:szCs w:val="36"/>
        </w:rPr>
      </w:pPr>
      <w:r w:rsidRPr="00FF581D">
        <w:rPr>
          <w:rFonts w:hint="eastAsia"/>
          <w:b/>
          <w:bCs/>
          <w:sz w:val="24"/>
          <w:u w:val="single"/>
        </w:rPr>
        <w:t>邵阳县全民健身服务中心</w:t>
      </w:r>
      <w:r w:rsidR="00117D9C">
        <w:rPr>
          <w:rFonts w:hint="eastAsia"/>
          <w:sz w:val="36"/>
          <w:szCs w:val="36"/>
        </w:rPr>
        <w:t>履行职责情况调查问卷</w:t>
      </w:r>
    </w:p>
    <w:p w:rsidR="00117D9C" w:rsidRDefault="00117D9C">
      <w:pPr>
        <w:jc w:val="center"/>
        <w:rPr>
          <w:rFonts w:ascii="楷体" w:eastAsia="楷体" w:hAnsi="楷体" w:cs="楷体"/>
          <w:sz w:val="28"/>
          <w:szCs w:val="28"/>
        </w:rPr>
      </w:pPr>
      <w:r>
        <w:rPr>
          <w:rFonts w:ascii="楷体" w:eastAsia="楷体" w:hAnsi="楷体" w:cs="楷体" w:hint="eastAsia"/>
          <w:sz w:val="28"/>
          <w:szCs w:val="28"/>
        </w:rPr>
        <w:t>单位：         职业：         性别：         年龄：</w:t>
      </w:r>
    </w:p>
    <w:p w:rsidR="00117D9C" w:rsidRDefault="00117D9C">
      <w:pPr>
        <w:numPr>
          <w:ilvl w:val="0"/>
          <w:numId w:val="1"/>
        </w:num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你对该单位履行职责情况是否满意？（</w:t>
      </w:r>
      <w:r w:rsidR="000313D2">
        <w:rPr>
          <w:rFonts w:ascii="仿宋" w:eastAsia="仿宋" w:hAnsi="仿宋" w:cs="仿宋" w:hint="eastAsia"/>
          <w:sz w:val="32"/>
          <w:szCs w:val="32"/>
        </w:rPr>
        <w:t>A</w:t>
      </w:r>
      <w:r>
        <w:rPr>
          <w:rFonts w:ascii="仿宋" w:eastAsia="仿宋" w:hAnsi="仿宋" w:cs="仿宋" w:hint="eastAsia"/>
          <w:sz w:val="32"/>
          <w:szCs w:val="32"/>
        </w:rPr>
        <w:t>）</w:t>
      </w:r>
    </w:p>
    <w:p w:rsidR="00117D9C" w:rsidRDefault="00117D9C">
      <w:pPr>
        <w:ind w:leftChars="5" w:left="10" w:firstLineChars="127" w:firstLine="406"/>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117D9C" w:rsidRDefault="00117D9C">
      <w:pPr>
        <w:numPr>
          <w:ilvl w:val="0"/>
          <w:numId w:val="2"/>
        </w:numPr>
        <w:ind w:leftChars="5" w:left="10" w:firstLineChars="127" w:firstLine="406"/>
        <w:rPr>
          <w:rFonts w:ascii="仿宋" w:eastAsia="仿宋" w:hAnsi="仿宋" w:cs="仿宋"/>
          <w:sz w:val="32"/>
          <w:szCs w:val="32"/>
        </w:rPr>
      </w:pPr>
      <w:r>
        <w:rPr>
          <w:rFonts w:ascii="仿宋" w:eastAsia="仿宋" w:hAnsi="仿宋" w:cs="仿宋" w:hint="eastAsia"/>
          <w:sz w:val="32"/>
          <w:szCs w:val="32"/>
        </w:rPr>
        <w:t>你对该单位干部作风建设情况是否满意？（</w:t>
      </w:r>
      <w:r w:rsidR="000313D2">
        <w:rPr>
          <w:rFonts w:ascii="仿宋" w:eastAsia="仿宋" w:hAnsi="仿宋" w:cs="仿宋" w:hint="eastAsia"/>
          <w:sz w:val="32"/>
          <w:szCs w:val="32"/>
        </w:rPr>
        <w:t>A</w:t>
      </w:r>
      <w:r>
        <w:rPr>
          <w:rFonts w:ascii="仿宋" w:eastAsia="仿宋" w:hAnsi="仿宋" w:cs="仿宋" w:hint="eastAsia"/>
          <w:sz w:val="32"/>
          <w:szCs w:val="32"/>
        </w:rPr>
        <w:t>）</w:t>
      </w:r>
    </w:p>
    <w:p w:rsidR="00117D9C" w:rsidRDefault="00117D9C">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117D9C" w:rsidRDefault="00117D9C">
      <w:pPr>
        <w:ind w:leftChars="5" w:left="10" w:firstLineChars="127" w:firstLine="406"/>
        <w:rPr>
          <w:rFonts w:ascii="仿宋" w:eastAsia="仿宋" w:hAnsi="仿宋" w:cs="仿宋"/>
          <w:sz w:val="32"/>
          <w:szCs w:val="32"/>
        </w:rPr>
      </w:pPr>
      <w:r>
        <w:rPr>
          <w:rFonts w:ascii="仿宋" w:eastAsia="仿宋" w:hAnsi="仿宋" w:cs="仿宋" w:hint="eastAsia"/>
          <w:sz w:val="32"/>
          <w:szCs w:val="32"/>
        </w:rPr>
        <w:t>3.你对该单位的“三公经费”使用是否满意？（</w:t>
      </w:r>
      <w:r w:rsidR="000313D2">
        <w:rPr>
          <w:rFonts w:ascii="仿宋" w:eastAsia="仿宋" w:hAnsi="仿宋" w:cs="仿宋" w:hint="eastAsia"/>
          <w:sz w:val="32"/>
          <w:szCs w:val="32"/>
        </w:rPr>
        <w:t>A</w:t>
      </w:r>
      <w:r>
        <w:rPr>
          <w:rFonts w:ascii="仿宋" w:eastAsia="仿宋" w:hAnsi="仿宋" w:cs="仿宋" w:hint="eastAsia"/>
          <w:sz w:val="32"/>
          <w:szCs w:val="32"/>
        </w:rPr>
        <w:t>）</w:t>
      </w:r>
    </w:p>
    <w:p w:rsidR="00117D9C" w:rsidRDefault="00117D9C">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117D9C" w:rsidRDefault="00117D9C">
      <w:pPr>
        <w:ind w:leftChars="5" w:left="10" w:firstLineChars="127" w:firstLine="406"/>
        <w:rPr>
          <w:rFonts w:ascii="仿宋" w:eastAsia="仿宋" w:hAnsi="仿宋" w:cs="仿宋"/>
          <w:sz w:val="32"/>
          <w:szCs w:val="32"/>
        </w:rPr>
      </w:pPr>
      <w:r>
        <w:rPr>
          <w:rFonts w:ascii="仿宋" w:eastAsia="仿宋" w:hAnsi="仿宋" w:cs="仿宋" w:hint="eastAsia"/>
          <w:sz w:val="32"/>
          <w:szCs w:val="32"/>
        </w:rPr>
        <w:t>4.你对该单位的“信息公开”是否满意？（</w:t>
      </w:r>
      <w:r w:rsidR="000313D2">
        <w:rPr>
          <w:rFonts w:ascii="仿宋" w:eastAsia="仿宋" w:hAnsi="仿宋" w:cs="仿宋" w:hint="eastAsia"/>
          <w:sz w:val="32"/>
          <w:szCs w:val="32"/>
        </w:rPr>
        <w:t>A</w:t>
      </w:r>
      <w:r>
        <w:rPr>
          <w:rFonts w:ascii="仿宋" w:eastAsia="仿宋" w:hAnsi="仿宋" w:cs="仿宋" w:hint="eastAsia"/>
          <w:sz w:val="32"/>
          <w:szCs w:val="32"/>
        </w:rPr>
        <w:t>）</w:t>
      </w:r>
    </w:p>
    <w:p w:rsidR="00117D9C" w:rsidRDefault="00117D9C">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117D9C" w:rsidRDefault="00117D9C">
      <w:pPr>
        <w:ind w:leftChars="5" w:left="10" w:firstLineChars="127" w:firstLine="406"/>
        <w:rPr>
          <w:rFonts w:ascii="仿宋" w:eastAsia="仿宋" w:hAnsi="仿宋" w:cs="仿宋"/>
          <w:sz w:val="32"/>
          <w:szCs w:val="32"/>
        </w:rPr>
      </w:pPr>
      <w:r>
        <w:rPr>
          <w:rFonts w:ascii="仿宋" w:eastAsia="仿宋" w:hAnsi="仿宋" w:cs="仿宋" w:hint="eastAsia"/>
          <w:sz w:val="32"/>
          <w:szCs w:val="32"/>
        </w:rPr>
        <w:t>5.你对该单位的办事效率是否满意？（</w:t>
      </w:r>
      <w:r w:rsidR="000313D2">
        <w:rPr>
          <w:rFonts w:ascii="仿宋" w:eastAsia="仿宋" w:hAnsi="仿宋" w:cs="仿宋" w:hint="eastAsia"/>
          <w:sz w:val="32"/>
          <w:szCs w:val="32"/>
        </w:rPr>
        <w:t>A</w:t>
      </w:r>
      <w:r>
        <w:rPr>
          <w:rFonts w:ascii="仿宋" w:eastAsia="仿宋" w:hAnsi="仿宋" w:cs="仿宋" w:hint="eastAsia"/>
          <w:sz w:val="32"/>
          <w:szCs w:val="32"/>
        </w:rPr>
        <w:t>）</w:t>
      </w:r>
    </w:p>
    <w:p w:rsidR="00117D9C" w:rsidRDefault="00117D9C">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117D9C" w:rsidRDefault="00117D9C">
      <w:pPr>
        <w:ind w:leftChars="5" w:left="10" w:firstLineChars="127" w:firstLine="406"/>
        <w:rPr>
          <w:rFonts w:ascii="仿宋" w:eastAsia="仿宋" w:hAnsi="仿宋" w:cs="仿宋"/>
          <w:sz w:val="32"/>
          <w:szCs w:val="32"/>
        </w:rPr>
      </w:pPr>
      <w:r>
        <w:rPr>
          <w:rFonts w:ascii="仿宋" w:eastAsia="仿宋" w:hAnsi="仿宋" w:cs="仿宋" w:hint="eastAsia"/>
          <w:sz w:val="32"/>
          <w:szCs w:val="32"/>
        </w:rPr>
        <w:t>6.你对该单位的服务态度是否满意？（</w:t>
      </w:r>
      <w:r w:rsidR="000313D2">
        <w:rPr>
          <w:rFonts w:ascii="仿宋" w:eastAsia="仿宋" w:hAnsi="仿宋" w:cs="仿宋" w:hint="eastAsia"/>
          <w:sz w:val="32"/>
          <w:szCs w:val="32"/>
        </w:rPr>
        <w:t>A</w:t>
      </w:r>
      <w:r>
        <w:rPr>
          <w:rFonts w:ascii="仿宋" w:eastAsia="仿宋" w:hAnsi="仿宋" w:cs="仿宋" w:hint="eastAsia"/>
          <w:sz w:val="32"/>
          <w:szCs w:val="32"/>
        </w:rPr>
        <w:t>）</w:t>
      </w:r>
    </w:p>
    <w:p w:rsidR="00117D9C" w:rsidRDefault="00117D9C">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117D9C" w:rsidRDefault="00117D9C">
      <w:pPr>
        <w:numPr>
          <w:ilvl w:val="0"/>
          <w:numId w:val="3"/>
        </w:numPr>
        <w:ind w:leftChars="5" w:left="10" w:firstLineChars="127" w:firstLine="406"/>
        <w:rPr>
          <w:rFonts w:ascii="仿宋" w:eastAsia="仿宋" w:hAnsi="仿宋" w:cs="仿宋"/>
          <w:sz w:val="32"/>
          <w:szCs w:val="32"/>
        </w:rPr>
      </w:pPr>
      <w:r>
        <w:rPr>
          <w:rFonts w:ascii="仿宋" w:eastAsia="仿宋" w:hAnsi="仿宋" w:cs="仿宋" w:hint="eastAsia"/>
          <w:sz w:val="32"/>
          <w:szCs w:val="32"/>
        </w:rPr>
        <w:t>你对该单位对“公车”的管理是否满意？（</w:t>
      </w:r>
      <w:r w:rsidR="000313D2">
        <w:rPr>
          <w:rFonts w:ascii="仿宋" w:eastAsia="仿宋" w:hAnsi="仿宋" w:cs="仿宋" w:hint="eastAsia"/>
          <w:sz w:val="32"/>
          <w:szCs w:val="32"/>
        </w:rPr>
        <w:t>A</w:t>
      </w:r>
      <w:r>
        <w:rPr>
          <w:rFonts w:ascii="仿宋" w:eastAsia="仿宋" w:hAnsi="仿宋" w:cs="仿宋" w:hint="eastAsia"/>
          <w:sz w:val="32"/>
          <w:szCs w:val="32"/>
        </w:rPr>
        <w:t>）</w:t>
      </w:r>
    </w:p>
    <w:p w:rsidR="00117D9C" w:rsidRDefault="00117D9C">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117D9C" w:rsidRDefault="00117D9C">
      <w:pPr>
        <w:ind w:leftChars="5" w:left="10" w:firstLineChars="127" w:firstLine="406"/>
        <w:rPr>
          <w:rFonts w:ascii="仿宋" w:eastAsia="仿宋" w:hAnsi="仿宋" w:cs="仿宋"/>
          <w:sz w:val="32"/>
          <w:szCs w:val="32"/>
        </w:rPr>
      </w:pPr>
      <w:r>
        <w:rPr>
          <w:rFonts w:ascii="仿宋" w:eastAsia="仿宋" w:hAnsi="仿宋" w:cs="仿宋" w:hint="eastAsia"/>
          <w:sz w:val="32"/>
          <w:szCs w:val="32"/>
        </w:rPr>
        <w:t>8.你对该单位的“固定资产”管理是否满意？（</w:t>
      </w:r>
      <w:r w:rsidR="000313D2">
        <w:rPr>
          <w:rFonts w:ascii="仿宋" w:eastAsia="仿宋" w:hAnsi="仿宋" w:cs="仿宋" w:hint="eastAsia"/>
          <w:sz w:val="32"/>
          <w:szCs w:val="32"/>
        </w:rPr>
        <w:t>A</w:t>
      </w:r>
      <w:r>
        <w:rPr>
          <w:rFonts w:ascii="仿宋" w:eastAsia="仿宋" w:hAnsi="仿宋" w:cs="仿宋" w:hint="eastAsia"/>
          <w:sz w:val="32"/>
          <w:szCs w:val="32"/>
        </w:rPr>
        <w:t>）</w:t>
      </w:r>
    </w:p>
    <w:p w:rsidR="00117D9C" w:rsidRDefault="00117D9C">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117D9C" w:rsidRDefault="00117D9C">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9.你对该单位的项目（包括招投标、项目建设等）管理情况是否满意？</w:t>
      </w:r>
    </w:p>
    <w:p w:rsidR="00117D9C" w:rsidRDefault="00117D9C">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117D9C" w:rsidRDefault="00117D9C">
      <w:pPr>
        <w:ind w:leftChars="5" w:left="10" w:firstLineChars="127" w:firstLine="406"/>
        <w:rPr>
          <w:rFonts w:ascii="仿宋" w:eastAsia="仿宋" w:hAnsi="仿宋" w:cs="仿宋"/>
          <w:sz w:val="32"/>
          <w:szCs w:val="32"/>
        </w:rPr>
      </w:pPr>
      <w:r>
        <w:rPr>
          <w:rFonts w:ascii="仿宋" w:eastAsia="仿宋" w:hAnsi="仿宋" w:cs="仿宋" w:hint="eastAsia"/>
          <w:sz w:val="32"/>
          <w:szCs w:val="32"/>
        </w:rPr>
        <w:t>10.你对该单位的党风廉政建设情况是否满意？（</w:t>
      </w:r>
      <w:r w:rsidR="000313D2">
        <w:rPr>
          <w:rFonts w:ascii="仿宋" w:eastAsia="仿宋" w:hAnsi="仿宋" w:cs="仿宋" w:hint="eastAsia"/>
          <w:sz w:val="32"/>
          <w:szCs w:val="32"/>
        </w:rPr>
        <w:t>A</w:t>
      </w:r>
      <w:r>
        <w:rPr>
          <w:rFonts w:ascii="仿宋" w:eastAsia="仿宋" w:hAnsi="仿宋" w:cs="仿宋" w:hint="eastAsia"/>
          <w:sz w:val="32"/>
          <w:szCs w:val="32"/>
        </w:rPr>
        <w:t>）</w:t>
      </w:r>
    </w:p>
    <w:p w:rsidR="00117D9C" w:rsidRDefault="00117D9C">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117D9C" w:rsidRDefault="00117D9C">
      <w:pPr>
        <w:ind w:leftChars="5" w:left="10" w:firstLineChars="127" w:firstLine="406"/>
        <w:rPr>
          <w:rFonts w:ascii="仿宋" w:eastAsia="仿宋" w:hAnsi="仿宋" w:cs="仿宋"/>
          <w:sz w:val="32"/>
          <w:szCs w:val="32"/>
        </w:rPr>
      </w:pPr>
      <w:r>
        <w:rPr>
          <w:rFonts w:ascii="仿宋" w:eastAsia="仿宋" w:hAnsi="仿宋" w:cs="仿宋" w:hint="eastAsia"/>
          <w:sz w:val="32"/>
          <w:szCs w:val="32"/>
        </w:rPr>
        <w:t>11.你对该单位处理、解决群众所反映的问题是否满意？（</w:t>
      </w:r>
      <w:r w:rsidR="000313D2">
        <w:rPr>
          <w:rFonts w:ascii="仿宋" w:eastAsia="仿宋" w:hAnsi="仿宋" w:cs="仿宋" w:hint="eastAsia"/>
          <w:sz w:val="32"/>
          <w:szCs w:val="32"/>
        </w:rPr>
        <w:t>A</w:t>
      </w:r>
      <w:r>
        <w:rPr>
          <w:rFonts w:ascii="仿宋" w:eastAsia="仿宋" w:hAnsi="仿宋" w:cs="仿宋" w:hint="eastAsia"/>
          <w:sz w:val="32"/>
          <w:szCs w:val="32"/>
        </w:rPr>
        <w:t>）</w:t>
      </w:r>
    </w:p>
    <w:p w:rsidR="00117D9C" w:rsidRDefault="00117D9C">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117D9C" w:rsidRDefault="00117D9C">
      <w:pPr>
        <w:numPr>
          <w:ilvl w:val="0"/>
          <w:numId w:val="4"/>
        </w:numPr>
        <w:ind w:leftChars="5" w:left="10" w:firstLineChars="127" w:firstLine="406"/>
        <w:rPr>
          <w:rFonts w:ascii="仿宋" w:eastAsia="仿宋" w:hAnsi="仿宋" w:cs="仿宋"/>
          <w:sz w:val="32"/>
          <w:szCs w:val="32"/>
        </w:rPr>
      </w:pPr>
      <w:r>
        <w:rPr>
          <w:rFonts w:ascii="仿宋" w:eastAsia="仿宋" w:hAnsi="仿宋" w:cs="仿宋" w:hint="eastAsia"/>
          <w:sz w:val="32"/>
          <w:szCs w:val="32"/>
        </w:rPr>
        <w:t>你对该单位为民办实事的工作是否满意？（</w:t>
      </w:r>
      <w:r w:rsidR="000313D2">
        <w:rPr>
          <w:rFonts w:ascii="仿宋" w:eastAsia="仿宋" w:hAnsi="仿宋" w:cs="仿宋" w:hint="eastAsia"/>
          <w:sz w:val="32"/>
          <w:szCs w:val="32"/>
        </w:rPr>
        <w:t>A</w:t>
      </w:r>
      <w:r>
        <w:rPr>
          <w:rFonts w:ascii="仿宋" w:eastAsia="仿宋" w:hAnsi="仿宋" w:cs="仿宋" w:hint="eastAsia"/>
          <w:sz w:val="32"/>
          <w:szCs w:val="32"/>
        </w:rPr>
        <w:t>）</w:t>
      </w:r>
    </w:p>
    <w:p w:rsidR="00117D9C" w:rsidRDefault="00117D9C">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117D9C" w:rsidRDefault="00117D9C">
      <w:pPr>
        <w:ind w:leftChars="5" w:left="10" w:firstLineChars="127" w:firstLine="406"/>
        <w:rPr>
          <w:rFonts w:ascii="仿宋" w:eastAsia="仿宋" w:hAnsi="仿宋" w:cs="仿宋"/>
          <w:sz w:val="32"/>
          <w:szCs w:val="32"/>
        </w:rPr>
      </w:pPr>
      <w:r>
        <w:rPr>
          <w:rFonts w:ascii="仿宋" w:eastAsia="仿宋" w:hAnsi="仿宋" w:cs="仿宋" w:hint="eastAsia"/>
          <w:sz w:val="32"/>
          <w:szCs w:val="32"/>
        </w:rPr>
        <w:t>13.你对该单位在落实政策、执行制度方面是否满意？（</w:t>
      </w:r>
      <w:r w:rsidR="000313D2">
        <w:rPr>
          <w:rFonts w:ascii="仿宋" w:eastAsia="仿宋" w:hAnsi="仿宋" w:cs="仿宋" w:hint="eastAsia"/>
          <w:sz w:val="32"/>
          <w:szCs w:val="32"/>
        </w:rPr>
        <w:t>A</w:t>
      </w:r>
      <w:r>
        <w:rPr>
          <w:rFonts w:ascii="仿宋" w:eastAsia="仿宋" w:hAnsi="仿宋" w:cs="仿宋" w:hint="eastAsia"/>
          <w:sz w:val="32"/>
          <w:szCs w:val="32"/>
        </w:rPr>
        <w:t>）</w:t>
      </w:r>
    </w:p>
    <w:p w:rsidR="00117D9C" w:rsidRDefault="00117D9C">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117D9C" w:rsidRDefault="00117D9C">
      <w:pPr>
        <w:ind w:leftChars="5" w:left="10" w:firstLineChars="127" w:firstLine="406"/>
        <w:rPr>
          <w:rFonts w:ascii="仿宋" w:eastAsia="仿宋" w:hAnsi="仿宋" w:cs="仿宋"/>
          <w:sz w:val="32"/>
          <w:szCs w:val="32"/>
        </w:rPr>
      </w:pPr>
      <w:r>
        <w:rPr>
          <w:rFonts w:ascii="仿宋" w:eastAsia="仿宋" w:hAnsi="仿宋" w:cs="仿宋" w:hint="eastAsia"/>
          <w:sz w:val="32"/>
          <w:szCs w:val="32"/>
        </w:rPr>
        <w:t>14.你对该单位干部的敬业精神评价如何？（</w:t>
      </w:r>
      <w:r w:rsidR="000313D2">
        <w:rPr>
          <w:rFonts w:ascii="仿宋" w:eastAsia="仿宋" w:hAnsi="仿宋" w:cs="仿宋" w:hint="eastAsia"/>
          <w:sz w:val="32"/>
          <w:szCs w:val="32"/>
        </w:rPr>
        <w:t>A</w:t>
      </w:r>
      <w:r>
        <w:rPr>
          <w:rFonts w:ascii="仿宋" w:eastAsia="仿宋" w:hAnsi="仿宋" w:cs="仿宋" w:hint="eastAsia"/>
          <w:sz w:val="32"/>
          <w:szCs w:val="32"/>
        </w:rPr>
        <w:t>）</w:t>
      </w:r>
    </w:p>
    <w:p w:rsidR="00117D9C" w:rsidRDefault="00117D9C">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 xml:space="preserve">      A.满意    B.基本满意    C.不满意</w:t>
      </w:r>
    </w:p>
    <w:p w:rsidR="00124D3D" w:rsidRDefault="00124D3D">
      <w:pPr>
        <w:ind w:leftChars="5" w:left="10" w:firstLineChars="127" w:firstLine="406"/>
        <w:jc w:val="left"/>
        <w:rPr>
          <w:rFonts w:ascii="仿宋" w:eastAsia="仿宋" w:hAnsi="仿宋" w:cs="仿宋"/>
          <w:sz w:val="32"/>
          <w:szCs w:val="32"/>
        </w:rPr>
      </w:pPr>
    </w:p>
    <w:p w:rsidR="00124D3D" w:rsidRDefault="00124D3D" w:rsidP="00124D3D">
      <w:pPr>
        <w:spacing w:line="0" w:lineRule="atLeast"/>
        <w:jc w:val="center"/>
        <w:rPr>
          <w:rFonts w:eastAsia="方正小标宋_GBK"/>
          <w:kern w:val="0"/>
          <w:sz w:val="36"/>
          <w:szCs w:val="36"/>
        </w:rPr>
      </w:pPr>
      <w:r>
        <w:rPr>
          <w:rFonts w:eastAsia="方正小标宋_GBK" w:hint="eastAsia"/>
          <w:kern w:val="0"/>
          <w:sz w:val="36"/>
          <w:szCs w:val="36"/>
        </w:rPr>
        <w:lastRenderedPageBreak/>
        <w:t>预算支出绩效自评表</w:t>
      </w:r>
    </w:p>
    <w:p w:rsidR="00124D3D" w:rsidRDefault="00124D3D" w:rsidP="00124D3D">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rPr>
        <w:t>年度）</w:t>
      </w:r>
    </w:p>
    <w:tbl>
      <w:tblPr>
        <w:tblW w:w="9322" w:type="dxa"/>
        <w:jc w:val="center"/>
        <w:tblLook w:val="04A0"/>
      </w:tblPr>
      <w:tblGrid>
        <w:gridCol w:w="1057"/>
        <w:gridCol w:w="780"/>
        <w:gridCol w:w="1169"/>
        <w:gridCol w:w="1649"/>
        <w:gridCol w:w="1266"/>
        <w:gridCol w:w="1047"/>
        <w:gridCol w:w="536"/>
        <w:gridCol w:w="400"/>
        <w:gridCol w:w="259"/>
        <w:gridCol w:w="1159"/>
      </w:tblGrid>
      <w:tr w:rsidR="00124D3D" w:rsidTr="00124D3D">
        <w:trPr>
          <w:trHeight w:val="393"/>
          <w:jc w:val="center"/>
        </w:trPr>
        <w:tc>
          <w:tcPr>
            <w:tcW w:w="1057" w:type="dxa"/>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项目支</w:t>
            </w:r>
          </w:p>
          <w:p w:rsidR="00124D3D" w:rsidRDefault="00124D3D" w:rsidP="00124D3D">
            <w:pPr>
              <w:widowControl/>
              <w:spacing w:line="0" w:lineRule="atLeast"/>
              <w:jc w:val="center"/>
              <w:rPr>
                <w:rFonts w:eastAsia="仿宋_GB2312"/>
                <w:kern w:val="0"/>
                <w:szCs w:val="21"/>
              </w:rPr>
            </w:pPr>
            <w:r>
              <w:rPr>
                <w:rFonts w:eastAsia="仿宋_GB2312" w:hint="eastAsia"/>
                <w:kern w:val="0"/>
                <w:szCs w:val="21"/>
              </w:rPr>
              <w:t>出名称</w:t>
            </w:r>
          </w:p>
        </w:tc>
        <w:tc>
          <w:tcPr>
            <w:tcW w:w="8265" w:type="dxa"/>
            <w:gridSpan w:val="9"/>
            <w:tcBorders>
              <w:top w:val="single" w:sz="4" w:space="0" w:color="auto"/>
              <w:left w:val="nil"/>
              <w:bottom w:val="single" w:sz="4" w:space="0" w:color="auto"/>
              <w:right w:val="single" w:sz="4" w:space="0" w:color="000000"/>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tcBorders>
              <w:top w:val="nil"/>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主管部门</w:t>
            </w:r>
          </w:p>
        </w:tc>
        <w:tc>
          <w:tcPr>
            <w:tcW w:w="4864" w:type="dxa"/>
            <w:gridSpan w:val="4"/>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single" w:sz="4" w:space="0" w:color="auto"/>
              <w:left w:val="nil"/>
              <w:bottom w:val="single" w:sz="4" w:space="0" w:color="auto"/>
              <w:right w:val="single" w:sz="4" w:space="0" w:color="000000"/>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实施单位</w:t>
            </w:r>
          </w:p>
        </w:tc>
        <w:tc>
          <w:tcPr>
            <w:tcW w:w="2354" w:type="dxa"/>
            <w:gridSpan w:val="4"/>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73"/>
          <w:jc w:val="center"/>
        </w:trPr>
        <w:tc>
          <w:tcPr>
            <w:tcW w:w="1057" w:type="dxa"/>
            <w:vMerge w:val="restart"/>
            <w:tcBorders>
              <w:top w:val="nil"/>
              <w:left w:val="single" w:sz="4" w:space="0" w:color="auto"/>
              <w:bottom w:val="single" w:sz="4" w:space="0" w:color="000000"/>
              <w:right w:val="single" w:sz="4" w:space="0" w:color="auto"/>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项目资金</w:t>
            </w:r>
            <w:r>
              <w:rPr>
                <w:rFonts w:eastAsia="仿宋_GB2312"/>
                <w:kern w:val="0"/>
                <w:szCs w:val="21"/>
              </w:rPr>
              <w:br/>
            </w:r>
            <w:r>
              <w:rPr>
                <w:rFonts w:eastAsia="仿宋_GB2312" w:hint="eastAsia"/>
                <w:kern w:val="0"/>
                <w:szCs w:val="21"/>
              </w:rPr>
              <w:t>（万元）</w:t>
            </w:r>
          </w:p>
        </w:tc>
        <w:tc>
          <w:tcPr>
            <w:tcW w:w="1949" w:type="dxa"/>
            <w:gridSpan w:val="2"/>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649"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年初预算数</w:t>
            </w:r>
          </w:p>
        </w:tc>
        <w:tc>
          <w:tcPr>
            <w:tcW w:w="0" w:type="auto"/>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全年预算数</w:t>
            </w:r>
          </w:p>
        </w:tc>
        <w:tc>
          <w:tcPr>
            <w:tcW w:w="1047" w:type="dxa"/>
            <w:tcBorders>
              <w:top w:val="nil"/>
              <w:left w:val="nil"/>
              <w:bottom w:val="single" w:sz="4" w:space="0" w:color="auto"/>
              <w:right w:val="single" w:sz="4" w:space="0" w:color="auto"/>
            </w:tcBorders>
            <w:vAlign w:val="center"/>
          </w:tcPr>
          <w:p w:rsidR="00124D3D" w:rsidRDefault="00124D3D" w:rsidP="00124D3D">
            <w:pPr>
              <w:spacing w:line="0" w:lineRule="atLeast"/>
              <w:ind w:leftChars="-62" w:left="-27" w:rightChars="-48" w:right="-101" w:hangingChars="49" w:hanging="103"/>
              <w:jc w:val="center"/>
              <w:rPr>
                <w:rFonts w:eastAsia="仿宋_GB2312"/>
                <w:szCs w:val="21"/>
              </w:rPr>
            </w:pPr>
            <w:r>
              <w:rPr>
                <w:rFonts w:eastAsia="仿宋_GB2312" w:hint="eastAsia"/>
                <w:szCs w:val="21"/>
              </w:rPr>
              <w:t>全年执行数</w:t>
            </w:r>
          </w:p>
        </w:tc>
        <w:tc>
          <w:tcPr>
            <w:tcW w:w="536" w:type="dxa"/>
            <w:tcBorders>
              <w:top w:val="nil"/>
              <w:left w:val="nil"/>
              <w:bottom w:val="single" w:sz="4" w:space="0" w:color="auto"/>
              <w:right w:val="single" w:sz="4" w:space="0" w:color="auto"/>
            </w:tcBorders>
            <w:vAlign w:val="center"/>
          </w:tcPr>
          <w:p w:rsidR="00124D3D" w:rsidRDefault="00124D3D" w:rsidP="00124D3D">
            <w:pPr>
              <w:spacing w:line="0" w:lineRule="atLeast"/>
              <w:ind w:leftChars="-54" w:hangingChars="54" w:hanging="113"/>
              <w:jc w:val="center"/>
              <w:rPr>
                <w:rFonts w:eastAsia="仿宋_GB2312"/>
                <w:szCs w:val="21"/>
              </w:rPr>
            </w:pPr>
            <w:r>
              <w:rPr>
                <w:rFonts w:eastAsia="仿宋_GB2312" w:hint="eastAsia"/>
                <w:szCs w:val="21"/>
              </w:rPr>
              <w:t>分值</w:t>
            </w:r>
          </w:p>
        </w:tc>
        <w:tc>
          <w:tcPr>
            <w:tcW w:w="659" w:type="dxa"/>
            <w:gridSpan w:val="2"/>
            <w:tcBorders>
              <w:top w:val="nil"/>
              <w:left w:val="nil"/>
              <w:bottom w:val="single" w:sz="4" w:space="0" w:color="auto"/>
              <w:right w:val="single" w:sz="4" w:space="0" w:color="auto"/>
            </w:tcBorders>
            <w:vAlign w:val="center"/>
          </w:tcPr>
          <w:p w:rsidR="00124D3D" w:rsidRDefault="00124D3D" w:rsidP="00124D3D">
            <w:pPr>
              <w:spacing w:line="0" w:lineRule="atLeast"/>
              <w:ind w:leftChars="-52" w:left="-84" w:rightChars="-61" w:right="-128" w:hangingChars="12" w:hanging="25"/>
              <w:jc w:val="center"/>
              <w:rPr>
                <w:rFonts w:eastAsia="仿宋_GB2312"/>
                <w:szCs w:val="21"/>
              </w:rPr>
            </w:pPr>
            <w:r>
              <w:rPr>
                <w:rFonts w:eastAsia="仿宋_GB2312" w:hint="eastAsia"/>
                <w:szCs w:val="21"/>
              </w:rPr>
              <w:t>执行率</w:t>
            </w:r>
          </w:p>
        </w:tc>
        <w:tc>
          <w:tcPr>
            <w:tcW w:w="1159" w:type="dxa"/>
            <w:tcBorders>
              <w:top w:val="nil"/>
              <w:left w:val="nil"/>
              <w:bottom w:val="single" w:sz="4" w:space="0" w:color="auto"/>
              <w:right w:val="single" w:sz="4" w:space="0" w:color="auto"/>
            </w:tcBorders>
            <w:vAlign w:val="center"/>
          </w:tcPr>
          <w:p w:rsidR="00124D3D" w:rsidRDefault="00124D3D" w:rsidP="00124D3D">
            <w:pPr>
              <w:spacing w:line="0" w:lineRule="atLeast"/>
              <w:jc w:val="center"/>
              <w:rPr>
                <w:rFonts w:eastAsia="仿宋_GB2312"/>
                <w:szCs w:val="21"/>
              </w:rPr>
            </w:pPr>
            <w:r>
              <w:rPr>
                <w:rFonts w:eastAsia="仿宋_GB2312" w:hint="eastAsia"/>
                <w:szCs w:val="21"/>
              </w:rPr>
              <w:t>得分</w:t>
            </w:r>
          </w:p>
        </w:tc>
      </w:tr>
      <w:tr w:rsidR="00124D3D" w:rsidTr="00124D3D">
        <w:trPr>
          <w:trHeight w:val="340"/>
          <w:jc w:val="center"/>
        </w:trPr>
        <w:tc>
          <w:tcPr>
            <w:tcW w:w="1057" w:type="dxa"/>
            <w:vMerge/>
            <w:tcBorders>
              <w:top w:val="nil"/>
              <w:left w:val="single" w:sz="4" w:space="0" w:color="auto"/>
              <w:bottom w:val="single" w:sz="4" w:space="0" w:color="000000"/>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949" w:type="dxa"/>
            <w:gridSpan w:val="2"/>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年度资金总额　</w:t>
            </w:r>
          </w:p>
        </w:tc>
        <w:tc>
          <w:tcPr>
            <w:tcW w:w="1649"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0" w:type="auto"/>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r>
              <w:rPr>
                <w:rFonts w:eastAsia="仿宋_GB2312"/>
                <w:kern w:val="0"/>
                <w:szCs w:val="21"/>
              </w:rPr>
              <w:t>10</w:t>
            </w:r>
          </w:p>
        </w:tc>
        <w:tc>
          <w:tcPr>
            <w:tcW w:w="659" w:type="dxa"/>
            <w:gridSpan w:val="2"/>
            <w:tcBorders>
              <w:top w:val="nil"/>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p>
        </w:tc>
        <w:tc>
          <w:tcPr>
            <w:tcW w:w="1159"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nil"/>
              <w:left w:val="single" w:sz="4" w:space="0" w:color="auto"/>
              <w:bottom w:val="single" w:sz="4" w:space="0" w:color="000000"/>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949" w:type="dxa"/>
            <w:gridSpan w:val="2"/>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其中：当年财政拨款　</w:t>
            </w:r>
          </w:p>
        </w:tc>
        <w:tc>
          <w:tcPr>
            <w:tcW w:w="1649"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0" w:type="auto"/>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659" w:type="dxa"/>
            <w:gridSpan w:val="2"/>
            <w:tcBorders>
              <w:top w:val="nil"/>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p>
        </w:tc>
        <w:tc>
          <w:tcPr>
            <w:tcW w:w="1159"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nil"/>
              <w:left w:val="single" w:sz="4" w:space="0" w:color="auto"/>
              <w:bottom w:val="single" w:sz="4" w:space="0" w:color="000000"/>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949" w:type="dxa"/>
            <w:gridSpan w:val="2"/>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上年结转资金　</w:t>
            </w:r>
          </w:p>
        </w:tc>
        <w:tc>
          <w:tcPr>
            <w:tcW w:w="1649"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0" w:type="auto"/>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659" w:type="dxa"/>
            <w:gridSpan w:val="2"/>
            <w:tcBorders>
              <w:top w:val="nil"/>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p>
        </w:tc>
        <w:tc>
          <w:tcPr>
            <w:tcW w:w="1159"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nil"/>
              <w:left w:val="single" w:sz="4" w:space="0" w:color="auto"/>
              <w:bottom w:val="single" w:sz="4" w:space="0" w:color="000000"/>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949" w:type="dxa"/>
            <w:gridSpan w:val="2"/>
            <w:tcBorders>
              <w:top w:val="nil"/>
              <w:left w:val="nil"/>
              <w:bottom w:val="single" w:sz="4" w:space="0" w:color="auto"/>
              <w:right w:val="single" w:sz="4" w:space="0" w:color="auto"/>
            </w:tcBorders>
            <w:vAlign w:val="center"/>
          </w:tcPr>
          <w:p w:rsidR="00124D3D" w:rsidRDefault="00124D3D" w:rsidP="00124D3D">
            <w:pPr>
              <w:widowControl/>
              <w:spacing w:line="0" w:lineRule="atLeast"/>
              <w:ind w:firstLineChars="300" w:firstLine="630"/>
              <w:jc w:val="left"/>
              <w:rPr>
                <w:rFonts w:eastAsia="仿宋_GB2312"/>
                <w:kern w:val="0"/>
                <w:szCs w:val="21"/>
              </w:rPr>
            </w:pPr>
            <w:r>
              <w:rPr>
                <w:rFonts w:eastAsia="仿宋_GB2312" w:hint="eastAsia"/>
                <w:kern w:val="0"/>
                <w:szCs w:val="21"/>
              </w:rPr>
              <w:t>其他资金</w:t>
            </w:r>
          </w:p>
        </w:tc>
        <w:tc>
          <w:tcPr>
            <w:tcW w:w="1649"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0" w:type="auto"/>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659" w:type="dxa"/>
            <w:gridSpan w:val="2"/>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159"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val="restart"/>
            <w:tcBorders>
              <w:top w:val="nil"/>
              <w:left w:val="single" w:sz="4" w:space="0" w:color="auto"/>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年度总</w:t>
            </w:r>
          </w:p>
          <w:p w:rsidR="00124D3D" w:rsidRDefault="00124D3D" w:rsidP="00124D3D">
            <w:pPr>
              <w:widowControl/>
              <w:spacing w:line="0" w:lineRule="atLeast"/>
              <w:jc w:val="center"/>
              <w:rPr>
                <w:rFonts w:eastAsia="仿宋_GB2312"/>
                <w:kern w:val="0"/>
                <w:szCs w:val="21"/>
              </w:rPr>
            </w:pPr>
            <w:r>
              <w:rPr>
                <w:rFonts w:eastAsia="仿宋_GB2312" w:hint="eastAsia"/>
                <w:kern w:val="0"/>
                <w:szCs w:val="21"/>
              </w:rPr>
              <w:t>体目标</w:t>
            </w:r>
          </w:p>
        </w:tc>
        <w:tc>
          <w:tcPr>
            <w:tcW w:w="4864" w:type="dxa"/>
            <w:gridSpan w:val="4"/>
            <w:tcBorders>
              <w:top w:val="single" w:sz="4" w:space="0" w:color="auto"/>
              <w:left w:val="nil"/>
              <w:bottom w:val="single" w:sz="4" w:space="0" w:color="auto"/>
              <w:right w:val="single" w:sz="4" w:space="0" w:color="000000"/>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预期目标</w:t>
            </w:r>
          </w:p>
        </w:tc>
        <w:tc>
          <w:tcPr>
            <w:tcW w:w="3401" w:type="dxa"/>
            <w:gridSpan w:val="5"/>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 xml:space="preserve">实际完成情况　</w:t>
            </w:r>
          </w:p>
        </w:tc>
      </w:tr>
      <w:tr w:rsidR="00124D3D" w:rsidTr="00124D3D">
        <w:trPr>
          <w:trHeight w:val="715"/>
          <w:jc w:val="center"/>
        </w:trPr>
        <w:tc>
          <w:tcPr>
            <w:tcW w:w="1057" w:type="dxa"/>
            <w:vMerge/>
            <w:tcBorders>
              <w:top w:val="nil"/>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4864" w:type="dxa"/>
            <w:gridSpan w:val="4"/>
            <w:tcBorders>
              <w:top w:val="single" w:sz="4" w:space="0" w:color="auto"/>
              <w:left w:val="nil"/>
              <w:bottom w:val="single" w:sz="4" w:space="0" w:color="auto"/>
              <w:right w:val="single" w:sz="4" w:space="0" w:color="000000"/>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 xml:space="preserve">　　</w:t>
            </w:r>
          </w:p>
        </w:tc>
        <w:tc>
          <w:tcPr>
            <w:tcW w:w="3401" w:type="dxa"/>
            <w:gridSpan w:val="5"/>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77"/>
          <w:jc w:val="center"/>
        </w:trPr>
        <w:tc>
          <w:tcPr>
            <w:tcW w:w="1057" w:type="dxa"/>
            <w:vMerge w:val="restart"/>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绩</w:t>
            </w:r>
          </w:p>
          <w:p w:rsidR="00124D3D" w:rsidRDefault="00124D3D" w:rsidP="00124D3D">
            <w:pPr>
              <w:widowControl/>
              <w:spacing w:line="0" w:lineRule="atLeast"/>
              <w:jc w:val="center"/>
              <w:rPr>
                <w:rFonts w:eastAsia="仿宋_GB2312"/>
                <w:kern w:val="0"/>
                <w:szCs w:val="21"/>
              </w:rPr>
            </w:pPr>
            <w:r>
              <w:rPr>
                <w:rFonts w:eastAsia="仿宋_GB2312" w:hint="eastAsia"/>
                <w:kern w:val="0"/>
                <w:szCs w:val="21"/>
              </w:rPr>
              <w:t>效</w:t>
            </w:r>
          </w:p>
          <w:p w:rsidR="00124D3D" w:rsidRDefault="00124D3D" w:rsidP="00124D3D">
            <w:pPr>
              <w:widowControl/>
              <w:spacing w:line="0" w:lineRule="atLeast"/>
              <w:jc w:val="center"/>
              <w:rPr>
                <w:rFonts w:eastAsia="仿宋_GB2312"/>
                <w:kern w:val="0"/>
                <w:szCs w:val="21"/>
              </w:rPr>
            </w:pPr>
            <w:r>
              <w:rPr>
                <w:rFonts w:eastAsia="仿宋_GB2312" w:hint="eastAsia"/>
                <w:kern w:val="0"/>
                <w:szCs w:val="21"/>
              </w:rPr>
              <w:t>指</w:t>
            </w:r>
          </w:p>
          <w:p w:rsidR="00124D3D" w:rsidRDefault="00124D3D" w:rsidP="00124D3D">
            <w:pPr>
              <w:widowControl/>
              <w:spacing w:line="0" w:lineRule="atLeast"/>
              <w:jc w:val="center"/>
              <w:rPr>
                <w:rFonts w:eastAsia="仿宋_GB2312"/>
                <w:kern w:val="0"/>
                <w:szCs w:val="21"/>
              </w:rPr>
            </w:pPr>
            <w:r>
              <w:rPr>
                <w:rFonts w:eastAsia="仿宋_GB2312" w:hint="eastAsia"/>
                <w:kern w:val="0"/>
                <w:szCs w:val="21"/>
              </w:rPr>
              <w:t>标</w:t>
            </w:r>
          </w:p>
        </w:tc>
        <w:tc>
          <w:tcPr>
            <w:tcW w:w="780"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ind w:leftChars="-46" w:left="-10" w:rightChars="-53" w:right="-111" w:hangingChars="46" w:hanging="87"/>
              <w:jc w:val="center"/>
              <w:rPr>
                <w:rFonts w:eastAsia="仿宋_GB2312"/>
                <w:w w:val="90"/>
                <w:kern w:val="0"/>
                <w:szCs w:val="21"/>
              </w:rPr>
            </w:pPr>
            <w:r>
              <w:rPr>
                <w:rFonts w:eastAsia="仿宋_GB2312" w:hint="eastAsia"/>
                <w:w w:val="90"/>
                <w:kern w:val="0"/>
                <w:szCs w:val="21"/>
              </w:rPr>
              <w:t>一级指标</w:t>
            </w:r>
          </w:p>
        </w:tc>
        <w:tc>
          <w:tcPr>
            <w:tcW w:w="1169"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w w:val="90"/>
                <w:kern w:val="0"/>
                <w:szCs w:val="21"/>
              </w:rPr>
            </w:pPr>
            <w:r>
              <w:rPr>
                <w:rFonts w:eastAsia="仿宋_GB2312" w:hint="eastAsia"/>
                <w:w w:val="90"/>
                <w:kern w:val="0"/>
                <w:szCs w:val="21"/>
              </w:rPr>
              <w:t>二级指标</w:t>
            </w:r>
          </w:p>
        </w:tc>
        <w:tc>
          <w:tcPr>
            <w:tcW w:w="1649"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w w:val="90"/>
                <w:kern w:val="0"/>
                <w:szCs w:val="21"/>
              </w:rPr>
            </w:pPr>
            <w:r>
              <w:rPr>
                <w:rFonts w:eastAsia="仿宋_GB2312" w:hint="eastAsia"/>
                <w:w w:val="90"/>
                <w:kern w:val="0"/>
                <w:szCs w:val="21"/>
              </w:rPr>
              <w:t>三级指标</w:t>
            </w:r>
          </w:p>
        </w:tc>
        <w:tc>
          <w:tcPr>
            <w:tcW w:w="0" w:type="auto"/>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w w:val="90"/>
                <w:kern w:val="0"/>
                <w:szCs w:val="21"/>
              </w:rPr>
            </w:pPr>
            <w:r>
              <w:rPr>
                <w:rFonts w:eastAsia="仿宋_GB2312" w:hint="eastAsia"/>
                <w:w w:val="90"/>
                <w:kern w:val="0"/>
                <w:szCs w:val="21"/>
              </w:rPr>
              <w:t>年度指标值</w:t>
            </w:r>
          </w:p>
        </w:tc>
        <w:tc>
          <w:tcPr>
            <w:tcW w:w="1047"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ind w:leftChars="-41" w:left="-9" w:rightChars="-44" w:right="-92" w:hangingChars="41" w:hanging="77"/>
              <w:jc w:val="center"/>
              <w:rPr>
                <w:rFonts w:eastAsia="仿宋_GB2312"/>
                <w:w w:val="90"/>
                <w:kern w:val="0"/>
                <w:szCs w:val="21"/>
              </w:rPr>
            </w:pPr>
            <w:r>
              <w:rPr>
                <w:rFonts w:eastAsia="仿宋_GB2312" w:hint="eastAsia"/>
                <w:w w:val="90"/>
                <w:kern w:val="0"/>
                <w:szCs w:val="21"/>
              </w:rPr>
              <w:t>实际完成值</w:t>
            </w:r>
          </w:p>
        </w:tc>
        <w:tc>
          <w:tcPr>
            <w:tcW w:w="536"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ind w:leftChars="-51" w:left="-11" w:rightChars="-56" w:right="-118" w:hangingChars="51" w:hanging="96"/>
              <w:jc w:val="center"/>
              <w:rPr>
                <w:rFonts w:eastAsia="仿宋_GB2312"/>
                <w:w w:val="90"/>
                <w:kern w:val="0"/>
                <w:szCs w:val="21"/>
              </w:rPr>
            </w:pPr>
            <w:r>
              <w:rPr>
                <w:rFonts w:eastAsia="仿宋_GB2312" w:hint="eastAsia"/>
                <w:w w:val="90"/>
                <w:kern w:val="0"/>
                <w:szCs w:val="21"/>
              </w:rPr>
              <w:t>分值</w:t>
            </w:r>
          </w:p>
        </w:tc>
        <w:tc>
          <w:tcPr>
            <w:tcW w:w="400"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ind w:leftChars="-44" w:left="-92" w:rightChars="-47" w:right="-99" w:firstLineChars="4" w:firstLine="8"/>
              <w:jc w:val="center"/>
              <w:rPr>
                <w:rFonts w:eastAsia="仿宋_GB2312"/>
                <w:w w:val="90"/>
                <w:kern w:val="0"/>
                <w:szCs w:val="21"/>
              </w:rPr>
            </w:pPr>
            <w:r>
              <w:rPr>
                <w:rFonts w:eastAsia="仿宋_GB2312" w:hint="eastAsia"/>
                <w:w w:val="90"/>
                <w:kern w:val="0"/>
                <w:szCs w:val="21"/>
              </w:rPr>
              <w:t>得分</w:t>
            </w:r>
          </w:p>
        </w:tc>
        <w:tc>
          <w:tcPr>
            <w:tcW w:w="1418" w:type="dxa"/>
            <w:gridSpan w:val="2"/>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w w:val="90"/>
                <w:kern w:val="0"/>
                <w:szCs w:val="21"/>
              </w:rPr>
            </w:pPr>
            <w:r>
              <w:rPr>
                <w:rFonts w:eastAsia="仿宋_GB2312" w:hint="eastAsia"/>
                <w:w w:val="90"/>
                <w:kern w:val="0"/>
                <w:szCs w:val="21"/>
              </w:rPr>
              <w:t>偏差原因分析及改进措施</w:t>
            </w:r>
          </w:p>
        </w:tc>
      </w:tr>
      <w:tr w:rsidR="00124D3D" w:rsidTr="00124D3D">
        <w:trPr>
          <w:trHeight w:val="340"/>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val="restart"/>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产出</w:t>
            </w:r>
          </w:p>
          <w:p w:rsidR="00124D3D" w:rsidRDefault="00124D3D" w:rsidP="00124D3D">
            <w:pPr>
              <w:widowControl/>
              <w:spacing w:line="0" w:lineRule="atLeast"/>
              <w:jc w:val="center"/>
              <w:rPr>
                <w:rFonts w:eastAsia="仿宋_GB2312"/>
                <w:kern w:val="0"/>
                <w:szCs w:val="21"/>
              </w:rPr>
            </w:pPr>
            <w:r>
              <w:rPr>
                <w:rFonts w:eastAsia="仿宋_GB2312" w:hint="eastAsia"/>
                <w:kern w:val="0"/>
                <w:szCs w:val="21"/>
              </w:rPr>
              <w:t>指标</w:t>
            </w:r>
          </w:p>
          <w:p w:rsidR="00124D3D" w:rsidRDefault="00124D3D" w:rsidP="00124D3D">
            <w:pPr>
              <w:widowControl/>
              <w:spacing w:line="0" w:lineRule="atLeast"/>
              <w:jc w:val="center"/>
              <w:rPr>
                <w:rFonts w:eastAsia="仿宋_GB2312"/>
                <w:kern w:val="0"/>
                <w:szCs w:val="21"/>
              </w:rPr>
            </w:pPr>
            <w:r>
              <w:rPr>
                <w:rFonts w:eastAsia="仿宋_GB2312"/>
                <w:kern w:val="0"/>
                <w:szCs w:val="21"/>
              </w:rPr>
              <w:t>(50</w:t>
            </w:r>
            <w:r>
              <w:rPr>
                <w:rFonts w:eastAsia="仿宋_GB2312" w:hint="eastAsia"/>
                <w:kern w:val="0"/>
                <w:szCs w:val="21"/>
              </w:rPr>
              <w:t>分</w:t>
            </w:r>
            <w:r>
              <w:rPr>
                <w:rFonts w:eastAsia="仿宋_GB2312"/>
                <w:kern w:val="0"/>
                <w:szCs w:val="21"/>
              </w:rPr>
              <w:t>)</w:t>
            </w:r>
          </w:p>
        </w:tc>
        <w:tc>
          <w:tcPr>
            <w:tcW w:w="1169" w:type="dxa"/>
            <w:vMerge w:val="restart"/>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数量指标</w:t>
            </w:r>
          </w:p>
        </w:tc>
        <w:tc>
          <w:tcPr>
            <w:tcW w:w="1649"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0" w:type="auto"/>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169"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649"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kern w:val="0"/>
                <w:szCs w:val="21"/>
              </w:rPr>
              <w:t>……</w:t>
            </w:r>
          </w:p>
        </w:tc>
        <w:tc>
          <w:tcPr>
            <w:tcW w:w="0" w:type="auto"/>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169" w:type="dxa"/>
            <w:vMerge w:val="restart"/>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质量指标</w:t>
            </w:r>
          </w:p>
        </w:tc>
        <w:tc>
          <w:tcPr>
            <w:tcW w:w="1649"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0" w:type="auto"/>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169"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649"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kern w:val="0"/>
                <w:szCs w:val="21"/>
              </w:rPr>
              <w:t>……</w:t>
            </w:r>
          </w:p>
        </w:tc>
        <w:tc>
          <w:tcPr>
            <w:tcW w:w="0" w:type="auto"/>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169" w:type="dxa"/>
            <w:vMerge w:val="restart"/>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时效指标</w:t>
            </w:r>
          </w:p>
        </w:tc>
        <w:tc>
          <w:tcPr>
            <w:tcW w:w="1649"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0" w:type="auto"/>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169"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649"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kern w:val="0"/>
                <w:szCs w:val="21"/>
              </w:rPr>
              <w:t>……</w:t>
            </w:r>
          </w:p>
        </w:tc>
        <w:tc>
          <w:tcPr>
            <w:tcW w:w="0" w:type="auto"/>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169" w:type="dxa"/>
            <w:vMerge w:val="restart"/>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成本指标</w:t>
            </w:r>
          </w:p>
        </w:tc>
        <w:tc>
          <w:tcPr>
            <w:tcW w:w="1649"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0" w:type="auto"/>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169"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649"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kern w:val="0"/>
                <w:szCs w:val="21"/>
              </w:rPr>
              <w:t>……</w:t>
            </w:r>
          </w:p>
        </w:tc>
        <w:tc>
          <w:tcPr>
            <w:tcW w:w="0" w:type="auto"/>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val="restart"/>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效益</w:t>
            </w:r>
          </w:p>
          <w:p w:rsidR="00124D3D" w:rsidRDefault="00124D3D" w:rsidP="00124D3D">
            <w:pPr>
              <w:widowControl/>
              <w:spacing w:line="0" w:lineRule="atLeast"/>
              <w:jc w:val="center"/>
              <w:rPr>
                <w:rFonts w:eastAsia="仿宋_GB2312"/>
                <w:kern w:val="0"/>
                <w:szCs w:val="21"/>
              </w:rPr>
            </w:pPr>
            <w:r>
              <w:rPr>
                <w:rFonts w:eastAsia="仿宋_GB2312" w:hint="eastAsia"/>
                <w:kern w:val="0"/>
                <w:szCs w:val="21"/>
              </w:rPr>
              <w:t>指标</w:t>
            </w:r>
          </w:p>
          <w:p w:rsidR="00124D3D" w:rsidRDefault="00124D3D" w:rsidP="00124D3D">
            <w:pPr>
              <w:widowControl/>
              <w:spacing w:line="0" w:lineRule="atLeast"/>
              <w:jc w:val="left"/>
              <w:rPr>
                <w:rFonts w:eastAsia="仿宋_GB2312"/>
                <w:kern w:val="0"/>
                <w:szCs w:val="21"/>
              </w:rPr>
            </w:pPr>
            <w:r>
              <w:rPr>
                <w:rFonts w:eastAsia="仿宋_GB2312" w:hint="eastAsia"/>
                <w:kern w:val="0"/>
                <w:szCs w:val="21"/>
              </w:rPr>
              <w:t>（</w:t>
            </w:r>
            <w:r>
              <w:rPr>
                <w:rFonts w:eastAsia="仿宋_GB2312"/>
                <w:kern w:val="0"/>
                <w:szCs w:val="21"/>
              </w:rPr>
              <w:t>30</w:t>
            </w:r>
            <w:r>
              <w:rPr>
                <w:rFonts w:eastAsia="仿宋_GB2312" w:hint="eastAsia"/>
                <w:kern w:val="0"/>
                <w:szCs w:val="21"/>
              </w:rPr>
              <w:t xml:space="preserve">分）　</w:t>
            </w:r>
          </w:p>
        </w:tc>
        <w:tc>
          <w:tcPr>
            <w:tcW w:w="1169" w:type="dxa"/>
            <w:vMerge w:val="restart"/>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经济效</w:t>
            </w:r>
          </w:p>
          <w:p w:rsidR="00124D3D" w:rsidRDefault="00124D3D" w:rsidP="00124D3D">
            <w:pPr>
              <w:widowControl/>
              <w:spacing w:line="0" w:lineRule="atLeast"/>
              <w:jc w:val="center"/>
              <w:rPr>
                <w:rFonts w:eastAsia="仿宋_GB2312"/>
                <w:kern w:val="0"/>
                <w:szCs w:val="21"/>
              </w:rPr>
            </w:pPr>
            <w:r>
              <w:rPr>
                <w:rFonts w:eastAsia="仿宋_GB2312" w:hint="eastAsia"/>
                <w:kern w:val="0"/>
                <w:szCs w:val="21"/>
              </w:rPr>
              <w:t>益指标</w:t>
            </w:r>
          </w:p>
        </w:tc>
        <w:tc>
          <w:tcPr>
            <w:tcW w:w="1649"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0" w:type="auto"/>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169"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649"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kern w:val="0"/>
                <w:szCs w:val="21"/>
              </w:rPr>
              <w:t>……</w:t>
            </w:r>
          </w:p>
        </w:tc>
        <w:tc>
          <w:tcPr>
            <w:tcW w:w="0" w:type="auto"/>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169" w:type="dxa"/>
            <w:vMerge w:val="restart"/>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社会效</w:t>
            </w:r>
          </w:p>
          <w:p w:rsidR="00124D3D" w:rsidRDefault="00124D3D" w:rsidP="00124D3D">
            <w:pPr>
              <w:widowControl/>
              <w:spacing w:line="0" w:lineRule="atLeast"/>
              <w:jc w:val="center"/>
              <w:rPr>
                <w:rFonts w:eastAsia="仿宋_GB2312"/>
                <w:kern w:val="0"/>
                <w:szCs w:val="21"/>
              </w:rPr>
            </w:pPr>
            <w:r>
              <w:rPr>
                <w:rFonts w:eastAsia="仿宋_GB2312" w:hint="eastAsia"/>
                <w:kern w:val="0"/>
                <w:szCs w:val="21"/>
              </w:rPr>
              <w:t>益指标</w:t>
            </w:r>
          </w:p>
        </w:tc>
        <w:tc>
          <w:tcPr>
            <w:tcW w:w="1649"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0" w:type="auto"/>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169"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649"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kern w:val="0"/>
                <w:szCs w:val="21"/>
              </w:rPr>
              <w:t>……</w:t>
            </w:r>
          </w:p>
        </w:tc>
        <w:tc>
          <w:tcPr>
            <w:tcW w:w="0" w:type="auto"/>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169" w:type="dxa"/>
            <w:vMerge w:val="restart"/>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生态效</w:t>
            </w:r>
          </w:p>
          <w:p w:rsidR="00124D3D" w:rsidRDefault="00124D3D" w:rsidP="00124D3D">
            <w:pPr>
              <w:widowControl/>
              <w:spacing w:line="0" w:lineRule="atLeast"/>
              <w:jc w:val="center"/>
              <w:rPr>
                <w:rFonts w:eastAsia="仿宋_GB2312"/>
                <w:kern w:val="0"/>
                <w:szCs w:val="21"/>
              </w:rPr>
            </w:pPr>
            <w:r>
              <w:rPr>
                <w:rFonts w:eastAsia="仿宋_GB2312" w:hint="eastAsia"/>
                <w:kern w:val="0"/>
                <w:szCs w:val="21"/>
              </w:rPr>
              <w:t>益指标</w:t>
            </w:r>
          </w:p>
        </w:tc>
        <w:tc>
          <w:tcPr>
            <w:tcW w:w="1649" w:type="dxa"/>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649"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kern w:val="0"/>
                <w:szCs w:val="21"/>
              </w:rPr>
              <w:t>……</w:t>
            </w:r>
          </w:p>
        </w:tc>
        <w:tc>
          <w:tcPr>
            <w:tcW w:w="0" w:type="auto"/>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169" w:type="dxa"/>
            <w:vMerge w:val="restart"/>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可持续影响指标</w:t>
            </w:r>
          </w:p>
        </w:tc>
        <w:tc>
          <w:tcPr>
            <w:tcW w:w="1649" w:type="dxa"/>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tcBorders>
              <w:top w:val="single" w:sz="4" w:space="0" w:color="auto"/>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649"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val="restart"/>
            <w:tcBorders>
              <w:top w:val="nil"/>
              <w:left w:val="nil"/>
              <w:bottom w:val="single" w:sz="4" w:space="0" w:color="auto"/>
              <w:right w:val="single" w:sz="4" w:space="0" w:color="auto"/>
            </w:tcBorders>
            <w:vAlign w:val="center"/>
          </w:tcPr>
          <w:p w:rsidR="00124D3D" w:rsidRDefault="00124D3D" w:rsidP="00124D3D">
            <w:pPr>
              <w:widowControl/>
              <w:spacing w:line="0" w:lineRule="atLeast"/>
              <w:ind w:leftChars="-66" w:rightChars="-45" w:right="-94" w:hangingChars="66" w:hanging="139"/>
              <w:jc w:val="center"/>
              <w:rPr>
                <w:rFonts w:eastAsia="仿宋_GB2312"/>
                <w:kern w:val="0"/>
                <w:szCs w:val="21"/>
              </w:rPr>
            </w:pPr>
            <w:r>
              <w:rPr>
                <w:rFonts w:eastAsia="仿宋_GB2312" w:hint="eastAsia"/>
                <w:kern w:val="0"/>
                <w:szCs w:val="21"/>
              </w:rPr>
              <w:t>满意度指标</w:t>
            </w:r>
          </w:p>
          <w:p w:rsidR="00124D3D" w:rsidRDefault="00124D3D" w:rsidP="00124D3D">
            <w:pPr>
              <w:widowControl/>
              <w:spacing w:line="0" w:lineRule="atLeast"/>
              <w:ind w:leftChars="-66" w:rightChars="-45" w:right="-94" w:hangingChars="66" w:hanging="139"/>
              <w:jc w:val="center"/>
              <w:rPr>
                <w:rFonts w:eastAsia="仿宋_GB2312"/>
                <w:kern w:val="0"/>
                <w:szCs w:val="21"/>
              </w:rPr>
            </w:pPr>
            <w:r>
              <w:rPr>
                <w:rFonts w:eastAsia="仿宋_GB2312" w:hint="eastAsia"/>
                <w:kern w:val="0"/>
                <w:szCs w:val="21"/>
              </w:rPr>
              <w:t>（</w:t>
            </w:r>
            <w:r>
              <w:rPr>
                <w:rFonts w:eastAsia="仿宋_GB2312"/>
                <w:kern w:val="0"/>
                <w:szCs w:val="21"/>
              </w:rPr>
              <w:t>10</w:t>
            </w:r>
            <w:r>
              <w:rPr>
                <w:rFonts w:eastAsia="仿宋_GB2312" w:hint="eastAsia"/>
                <w:kern w:val="0"/>
                <w:szCs w:val="21"/>
              </w:rPr>
              <w:t>分）</w:t>
            </w:r>
          </w:p>
        </w:tc>
        <w:tc>
          <w:tcPr>
            <w:tcW w:w="1169" w:type="dxa"/>
            <w:vMerge w:val="restart"/>
            <w:tcBorders>
              <w:top w:val="nil"/>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服务对象满意度指标</w:t>
            </w:r>
          </w:p>
        </w:tc>
        <w:tc>
          <w:tcPr>
            <w:tcW w:w="1649"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0" w:type="auto"/>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683"/>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780" w:type="dxa"/>
            <w:vMerge/>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169" w:type="dxa"/>
            <w:vMerge/>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p>
        </w:tc>
        <w:tc>
          <w:tcPr>
            <w:tcW w:w="1649"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047"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536"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400"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r w:rsidR="00124D3D" w:rsidTr="00124D3D">
        <w:trPr>
          <w:trHeight w:val="340"/>
          <w:jc w:val="center"/>
        </w:trPr>
        <w:tc>
          <w:tcPr>
            <w:tcW w:w="6968" w:type="dxa"/>
            <w:gridSpan w:val="6"/>
            <w:tcBorders>
              <w:top w:val="single" w:sz="4" w:space="0" w:color="auto"/>
              <w:left w:val="single" w:sz="4" w:space="0" w:color="auto"/>
              <w:bottom w:val="single" w:sz="4" w:space="0" w:color="auto"/>
              <w:right w:val="single" w:sz="4" w:space="0" w:color="000000"/>
            </w:tcBorders>
            <w:vAlign w:val="center"/>
          </w:tcPr>
          <w:p w:rsidR="00124D3D" w:rsidRDefault="00124D3D" w:rsidP="00124D3D">
            <w:pPr>
              <w:widowControl/>
              <w:spacing w:line="0" w:lineRule="atLeast"/>
              <w:jc w:val="center"/>
              <w:rPr>
                <w:rFonts w:eastAsia="仿宋_GB2312"/>
                <w:kern w:val="0"/>
                <w:szCs w:val="21"/>
              </w:rPr>
            </w:pPr>
            <w:r>
              <w:rPr>
                <w:rFonts w:eastAsia="仿宋_GB2312" w:hint="eastAsia"/>
                <w:kern w:val="0"/>
                <w:szCs w:val="21"/>
              </w:rPr>
              <w:t>总分</w:t>
            </w:r>
          </w:p>
        </w:tc>
        <w:tc>
          <w:tcPr>
            <w:tcW w:w="536"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c>
          <w:tcPr>
            <w:tcW w:w="1418" w:type="dxa"/>
            <w:gridSpan w:val="2"/>
            <w:tcBorders>
              <w:top w:val="nil"/>
              <w:left w:val="nil"/>
              <w:bottom w:val="single" w:sz="4" w:space="0" w:color="auto"/>
              <w:right w:val="single" w:sz="4" w:space="0" w:color="auto"/>
            </w:tcBorders>
            <w:vAlign w:val="center"/>
          </w:tcPr>
          <w:p w:rsidR="00124D3D" w:rsidRDefault="00124D3D" w:rsidP="00124D3D">
            <w:pPr>
              <w:widowControl/>
              <w:spacing w:line="0" w:lineRule="atLeast"/>
              <w:jc w:val="left"/>
              <w:rPr>
                <w:rFonts w:eastAsia="仿宋_GB2312"/>
                <w:kern w:val="0"/>
                <w:szCs w:val="21"/>
              </w:rPr>
            </w:pPr>
            <w:r>
              <w:rPr>
                <w:rFonts w:eastAsia="仿宋_GB2312" w:hint="eastAsia"/>
                <w:kern w:val="0"/>
                <w:szCs w:val="21"/>
              </w:rPr>
              <w:t xml:space="preserve">　</w:t>
            </w:r>
          </w:p>
        </w:tc>
      </w:tr>
    </w:tbl>
    <w:p w:rsidR="00124D3D" w:rsidRDefault="00124D3D" w:rsidP="002357AF">
      <w:pPr>
        <w:spacing w:beforeLines="50"/>
        <w:rPr>
          <w:rFonts w:ascii="Times New Roman" w:eastAsia="仿宋_GB2312" w:hAnsi="Times New Roman"/>
          <w:sz w:val="24"/>
        </w:rPr>
      </w:pPr>
      <w:r>
        <w:rPr>
          <w:rFonts w:eastAsia="仿宋_GB2312" w:hint="eastAsia"/>
          <w:sz w:val="24"/>
        </w:rPr>
        <w:t>填表人：</w:t>
      </w:r>
      <w:r>
        <w:rPr>
          <w:rFonts w:eastAsia="仿宋_GB2312"/>
          <w:sz w:val="24"/>
        </w:rPr>
        <w:t xml:space="preserve">         </w:t>
      </w:r>
      <w:r>
        <w:rPr>
          <w:rFonts w:eastAsia="仿宋_GB2312" w:hint="eastAsia"/>
          <w:sz w:val="24"/>
        </w:rPr>
        <w:t>填报日期：</w:t>
      </w:r>
      <w:r>
        <w:rPr>
          <w:rFonts w:eastAsia="仿宋_GB2312"/>
          <w:sz w:val="24"/>
        </w:rPr>
        <w:t xml:space="preserve">           </w:t>
      </w:r>
      <w:r>
        <w:rPr>
          <w:rFonts w:eastAsia="仿宋_GB2312" w:hint="eastAsia"/>
          <w:sz w:val="24"/>
        </w:rPr>
        <w:t>联系电话：</w:t>
      </w:r>
      <w:r>
        <w:rPr>
          <w:rFonts w:eastAsia="仿宋_GB2312"/>
          <w:sz w:val="24"/>
        </w:rPr>
        <w:t xml:space="preserve">       </w:t>
      </w:r>
      <w:r>
        <w:rPr>
          <w:rFonts w:eastAsia="仿宋_GB2312" w:hint="eastAsia"/>
          <w:sz w:val="24"/>
        </w:rPr>
        <w:t>单位负责人签字：</w:t>
      </w:r>
    </w:p>
    <w:p w:rsidR="00124D3D" w:rsidRPr="00124D3D" w:rsidRDefault="00124D3D">
      <w:pPr>
        <w:ind w:leftChars="5" w:left="10" w:firstLineChars="127" w:firstLine="406"/>
        <w:jc w:val="left"/>
        <w:rPr>
          <w:rFonts w:ascii="仿宋" w:eastAsia="仿宋" w:hAnsi="仿宋" w:cs="仿宋"/>
          <w:sz w:val="32"/>
          <w:szCs w:val="32"/>
        </w:rPr>
      </w:pPr>
    </w:p>
    <w:p w:rsidR="00117D9C" w:rsidRDefault="00117D9C">
      <w:p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lastRenderedPageBreak/>
        <w:t>其中，绩效目标自评表填报注意事项如下：</w:t>
      </w:r>
    </w:p>
    <w:p w:rsidR="00117D9C" w:rsidRDefault="00117D9C">
      <w:pPr>
        <w:numPr>
          <w:ilvl w:val="0"/>
          <w:numId w:val="5"/>
        </w:num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rsidR="00117D9C" w:rsidRDefault="00117D9C">
      <w:pPr>
        <w:numPr>
          <w:ilvl w:val="0"/>
          <w:numId w:val="5"/>
        </w:num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定性指标根据指标完成情况分为：达成预期指标、部分达成预期指标具有一定效果、未达成预期指标且效果较差三档，分别按照该指标对应分值区间100%-80%（含80%）、80%-60%（含60%）、60-0%合理确定得分。</w:t>
      </w:r>
    </w:p>
    <w:p w:rsidR="00117D9C" w:rsidRDefault="00117D9C">
      <w:pPr>
        <w:numPr>
          <w:ilvl w:val="0"/>
          <w:numId w:val="5"/>
        </w:numPr>
        <w:ind w:leftChars="5" w:left="10" w:firstLineChars="127" w:firstLine="406"/>
        <w:jc w:val="left"/>
        <w:rPr>
          <w:rFonts w:ascii="仿宋" w:eastAsia="仿宋" w:hAnsi="仿宋" w:cs="仿宋"/>
          <w:sz w:val="32"/>
          <w:szCs w:val="32"/>
        </w:rPr>
      </w:pPr>
      <w:r>
        <w:rPr>
          <w:rFonts w:ascii="仿宋" w:eastAsia="仿宋" w:hAnsi="仿宋" w:cs="仿宋" w:hint="eastAsia"/>
          <w:sz w:val="32"/>
          <w:szCs w:val="32"/>
        </w:rPr>
        <w:t>定量指标若为正向指标（即指标值为</w:t>
      </w:r>
      <w:r>
        <w:rPr>
          <w:rFonts w:ascii="Arial" w:eastAsia="仿宋" w:hAnsi="Arial" w:cs="Arial"/>
          <w:sz w:val="32"/>
          <w:szCs w:val="32"/>
        </w:rPr>
        <w:t>≥</w:t>
      </w:r>
      <w:r>
        <w:rPr>
          <w:rFonts w:ascii="仿宋" w:eastAsia="仿宋" w:hAnsi="仿宋" w:cs="仿宋" w:hint="eastAsia"/>
          <w:sz w:val="32"/>
          <w:szCs w:val="32"/>
        </w:rPr>
        <w:t>*），则得分计算方法应用全年实际值/年度指标值*该指标分值；若定量指标为反向指标（即指标值</w:t>
      </w:r>
      <w:r>
        <w:rPr>
          <w:rFonts w:ascii="Arial" w:eastAsia="仿宋" w:hAnsi="Arial" w:cs="Arial"/>
          <w:sz w:val="32"/>
          <w:szCs w:val="32"/>
        </w:rPr>
        <w:t>≤</w:t>
      </w:r>
      <w:r>
        <w:rPr>
          <w:rFonts w:ascii="仿宋" w:eastAsia="仿宋" w:hAnsi="仿宋" w:cs="仿宋" w:hint="eastAsia"/>
          <w:sz w:val="32"/>
          <w:szCs w:val="32"/>
        </w:rPr>
        <w:t>*），则得分计算方法应用年度指标值/全年实际值*该指标分值；定量指标得分最高不得超过该指标分值上限。</w:t>
      </w:r>
    </w:p>
    <w:p w:rsidR="00117D9C" w:rsidRDefault="00117D9C">
      <w:pPr>
        <w:ind w:leftChars="132" w:left="277"/>
        <w:jc w:val="left"/>
        <w:rPr>
          <w:rFonts w:ascii="仿宋" w:eastAsia="仿宋" w:hAnsi="仿宋" w:cs="仿宋"/>
          <w:sz w:val="32"/>
          <w:szCs w:val="32"/>
        </w:rPr>
      </w:pPr>
    </w:p>
    <w:sectPr w:rsidR="00117D9C" w:rsidSect="00DB2F92">
      <w:footerReference w:type="even" r:id="rId7"/>
      <w:footerReference w:type="default" r:id="rId8"/>
      <w:pgSz w:w="11905" w:h="16837"/>
      <w:pgMar w:top="1418" w:right="1418" w:bottom="1418" w:left="1418" w:header="0" w:footer="0" w:gutter="0"/>
      <w:pgNumType w:start="1"/>
      <w:cols w:space="720"/>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CBF" w:rsidRDefault="00CF7CBF">
      <w:r>
        <w:separator/>
      </w:r>
    </w:p>
  </w:endnote>
  <w:endnote w:type="continuationSeparator" w:id="0">
    <w:p w:rsidR="00CF7CBF" w:rsidRDefault="00CF7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Microsoft YaHei UI"/>
    <w:charset w:val="86"/>
    <w:family w:val="script"/>
    <w:pitch w:val="default"/>
    <w:sig w:usb0="00000000" w:usb1="38CF7CFA" w:usb2="00082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D3D" w:rsidRDefault="009779DC">
    <w:pPr>
      <w:pStyle w:val="a5"/>
      <w:framePr w:wrap="around" w:vAnchor="text" w:hAnchor="margin" w:xAlign="outside" w:y="1"/>
      <w:rPr>
        <w:rStyle w:val="a3"/>
      </w:rPr>
    </w:pPr>
    <w:r>
      <w:fldChar w:fldCharType="begin"/>
    </w:r>
    <w:r w:rsidR="00124D3D">
      <w:rPr>
        <w:rStyle w:val="a3"/>
      </w:rPr>
      <w:instrText xml:space="preserve">PAGE  </w:instrText>
    </w:r>
    <w:r>
      <w:fldChar w:fldCharType="separate"/>
    </w:r>
    <w:r w:rsidR="00124D3D">
      <w:rPr>
        <w:rStyle w:val="a3"/>
      </w:rPr>
      <w:t>4</w:t>
    </w:r>
    <w:r>
      <w:fldChar w:fldCharType="end"/>
    </w:r>
  </w:p>
  <w:p w:rsidR="00124D3D" w:rsidRDefault="00124D3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058033"/>
      <w:docPartObj>
        <w:docPartGallery w:val="Page Numbers (Bottom of Page)"/>
        <w:docPartUnique/>
      </w:docPartObj>
    </w:sdtPr>
    <w:sdtContent>
      <w:p w:rsidR="002616DB" w:rsidRDefault="009779DC">
        <w:pPr>
          <w:pStyle w:val="a5"/>
          <w:jc w:val="center"/>
        </w:pPr>
        <w:r>
          <w:fldChar w:fldCharType="begin"/>
        </w:r>
        <w:r w:rsidR="002616DB">
          <w:instrText>PAGE   \* MERGEFORMAT</w:instrText>
        </w:r>
        <w:r>
          <w:fldChar w:fldCharType="separate"/>
        </w:r>
        <w:r w:rsidR="00031E23" w:rsidRPr="00031E23">
          <w:rPr>
            <w:noProof/>
            <w:lang w:val="zh-CN"/>
          </w:rPr>
          <w:t>2</w:t>
        </w:r>
        <w:r>
          <w:fldChar w:fldCharType="end"/>
        </w:r>
      </w:p>
    </w:sdtContent>
  </w:sdt>
  <w:p w:rsidR="00124D3D" w:rsidRDefault="00124D3D">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CBF" w:rsidRDefault="00CF7CBF">
      <w:r>
        <w:separator/>
      </w:r>
    </w:p>
  </w:footnote>
  <w:footnote w:type="continuationSeparator" w:id="0">
    <w:p w:rsidR="00CF7CBF" w:rsidRDefault="00CF7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1668"/>
    <w:multiLevelType w:val="hybridMultilevel"/>
    <w:tmpl w:val="6A466EC6"/>
    <w:lvl w:ilvl="0" w:tplc="55CCE8B0">
      <w:start w:val="1"/>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536AD2DF"/>
    <w:multiLevelType w:val="singleLevel"/>
    <w:tmpl w:val="536AD2DF"/>
    <w:lvl w:ilvl="0">
      <w:start w:val="1"/>
      <w:numFmt w:val="decimal"/>
      <w:suff w:val="nothing"/>
      <w:lvlText w:val="%1."/>
      <w:lvlJc w:val="left"/>
    </w:lvl>
  </w:abstractNum>
  <w:abstractNum w:abstractNumId="2">
    <w:nsid w:val="536AD99E"/>
    <w:multiLevelType w:val="singleLevel"/>
    <w:tmpl w:val="536AD99E"/>
    <w:lvl w:ilvl="0">
      <w:start w:val="7"/>
      <w:numFmt w:val="decimal"/>
      <w:suff w:val="nothing"/>
      <w:lvlText w:val="%1."/>
      <w:lvlJc w:val="left"/>
    </w:lvl>
  </w:abstractNum>
  <w:abstractNum w:abstractNumId="3">
    <w:nsid w:val="536AEB9E"/>
    <w:multiLevelType w:val="singleLevel"/>
    <w:tmpl w:val="536AEB9E"/>
    <w:lvl w:ilvl="0">
      <w:start w:val="12"/>
      <w:numFmt w:val="decimal"/>
      <w:suff w:val="nothing"/>
      <w:lvlText w:val="%1."/>
      <w:lvlJc w:val="left"/>
    </w:lvl>
  </w:abstractNum>
  <w:abstractNum w:abstractNumId="4">
    <w:nsid w:val="536AF9FC"/>
    <w:multiLevelType w:val="singleLevel"/>
    <w:tmpl w:val="536AF9FC"/>
    <w:lvl w:ilvl="0">
      <w:start w:val="2"/>
      <w:numFmt w:val="decimal"/>
      <w:suff w:val="nothing"/>
      <w:lvlText w:val="%1."/>
      <w:lvlJc w:val="left"/>
    </w:lvl>
  </w:abstractNum>
  <w:abstractNum w:abstractNumId="5">
    <w:nsid w:val="6588993E"/>
    <w:multiLevelType w:val="singleLevel"/>
    <w:tmpl w:val="6588993E"/>
    <w:lvl w:ilvl="0">
      <w:start w:val="1"/>
      <w:numFmt w:val="decimal"/>
      <w:suff w:val="nothing"/>
      <w:lvlText w:val="（%1）"/>
      <w:lvlJc w:val="left"/>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56"/>
  <w:drawingGridVerticalSpacing w:val="156"/>
  <w:displayHorizontalDrawingGridEvery w:val="0"/>
  <w:displayVerticalDrawingGridEvery w:val="2"/>
  <w:characterSpacingControl w:val="compressPunctuation"/>
  <w:doNotValidateAgainstSchema/>
  <w:doNotDemarcateInvalidXml/>
  <w:hdrShapeDefaults>
    <o:shapedefaults v:ext="edit" spidmax="1433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3D6"/>
    <w:rsid w:val="000313D2"/>
    <w:rsid w:val="00031E23"/>
    <w:rsid w:val="00060A62"/>
    <w:rsid w:val="000661B1"/>
    <w:rsid w:val="00067D74"/>
    <w:rsid w:val="00073D6C"/>
    <w:rsid w:val="000768C7"/>
    <w:rsid w:val="000B44C0"/>
    <w:rsid w:val="000D4DE8"/>
    <w:rsid w:val="000D7D97"/>
    <w:rsid w:val="000E049D"/>
    <w:rsid w:val="000E7276"/>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1F7F03"/>
    <w:rsid w:val="002106FB"/>
    <w:rsid w:val="002357AF"/>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C005A"/>
    <w:rsid w:val="003E22E3"/>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169F9"/>
    <w:rsid w:val="00617150"/>
    <w:rsid w:val="00631A52"/>
    <w:rsid w:val="00645A4C"/>
    <w:rsid w:val="006621F1"/>
    <w:rsid w:val="006C3017"/>
    <w:rsid w:val="006E5FF1"/>
    <w:rsid w:val="00700689"/>
    <w:rsid w:val="007067D4"/>
    <w:rsid w:val="007136CC"/>
    <w:rsid w:val="007207E8"/>
    <w:rsid w:val="0075493C"/>
    <w:rsid w:val="007760AD"/>
    <w:rsid w:val="0078468B"/>
    <w:rsid w:val="007A209E"/>
    <w:rsid w:val="007B308F"/>
    <w:rsid w:val="008012C0"/>
    <w:rsid w:val="00812D38"/>
    <w:rsid w:val="00817AEC"/>
    <w:rsid w:val="00837118"/>
    <w:rsid w:val="00844238"/>
    <w:rsid w:val="0087048D"/>
    <w:rsid w:val="008838FC"/>
    <w:rsid w:val="008909E3"/>
    <w:rsid w:val="00890A63"/>
    <w:rsid w:val="008A2B85"/>
    <w:rsid w:val="008A4F15"/>
    <w:rsid w:val="008B501F"/>
    <w:rsid w:val="008D6B2C"/>
    <w:rsid w:val="00902BE9"/>
    <w:rsid w:val="009140BB"/>
    <w:rsid w:val="009176F1"/>
    <w:rsid w:val="00926A7B"/>
    <w:rsid w:val="009461E1"/>
    <w:rsid w:val="00953880"/>
    <w:rsid w:val="00961EF6"/>
    <w:rsid w:val="0097621D"/>
    <w:rsid w:val="009779DC"/>
    <w:rsid w:val="00991243"/>
    <w:rsid w:val="009C0C95"/>
    <w:rsid w:val="009F198A"/>
    <w:rsid w:val="009F479D"/>
    <w:rsid w:val="00A022E1"/>
    <w:rsid w:val="00A20F8E"/>
    <w:rsid w:val="00A23493"/>
    <w:rsid w:val="00A24D28"/>
    <w:rsid w:val="00A43D18"/>
    <w:rsid w:val="00A72D44"/>
    <w:rsid w:val="00AB71CD"/>
    <w:rsid w:val="00AD58C8"/>
    <w:rsid w:val="00AE03E4"/>
    <w:rsid w:val="00AF1164"/>
    <w:rsid w:val="00AF6C78"/>
    <w:rsid w:val="00B2595B"/>
    <w:rsid w:val="00B260CD"/>
    <w:rsid w:val="00B30CBF"/>
    <w:rsid w:val="00B311B7"/>
    <w:rsid w:val="00B34F1F"/>
    <w:rsid w:val="00B41963"/>
    <w:rsid w:val="00B510C4"/>
    <w:rsid w:val="00B53D76"/>
    <w:rsid w:val="00B81179"/>
    <w:rsid w:val="00B85F42"/>
    <w:rsid w:val="00B946B0"/>
    <w:rsid w:val="00BA6B09"/>
    <w:rsid w:val="00BB4FEC"/>
    <w:rsid w:val="00BC3FA3"/>
    <w:rsid w:val="00BF35E4"/>
    <w:rsid w:val="00C020E6"/>
    <w:rsid w:val="00C16596"/>
    <w:rsid w:val="00C20857"/>
    <w:rsid w:val="00C673FA"/>
    <w:rsid w:val="00C95DC3"/>
    <w:rsid w:val="00CA77FB"/>
    <w:rsid w:val="00CD3317"/>
    <w:rsid w:val="00CD6EB8"/>
    <w:rsid w:val="00CE78A7"/>
    <w:rsid w:val="00CF55D0"/>
    <w:rsid w:val="00CF6A9D"/>
    <w:rsid w:val="00CF7CBF"/>
    <w:rsid w:val="00D26F72"/>
    <w:rsid w:val="00D339BB"/>
    <w:rsid w:val="00D42536"/>
    <w:rsid w:val="00D42735"/>
    <w:rsid w:val="00DB08C2"/>
    <w:rsid w:val="00DB2F92"/>
    <w:rsid w:val="00DB4D61"/>
    <w:rsid w:val="00DB78B9"/>
    <w:rsid w:val="00DE3F24"/>
    <w:rsid w:val="00DF64ED"/>
    <w:rsid w:val="00DF7938"/>
    <w:rsid w:val="00E04E28"/>
    <w:rsid w:val="00E11B07"/>
    <w:rsid w:val="00E13476"/>
    <w:rsid w:val="00E536FC"/>
    <w:rsid w:val="00E5652A"/>
    <w:rsid w:val="00E61B2B"/>
    <w:rsid w:val="00F46299"/>
    <w:rsid w:val="00F62AE0"/>
    <w:rsid w:val="00F823F8"/>
    <w:rsid w:val="00FF4638"/>
    <w:rsid w:val="00FF581D"/>
    <w:rsid w:val="03BA01AE"/>
    <w:rsid w:val="055F72FC"/>
    <w:rsid w:val="05C63780"/>
    <w:rsid w:val="07061C60"/>
    <w:rsid w:val="07601F6F"/>
    <w:rsid w:val="092550F0"/>
    <w:rsid w:val="09636F12"/>
    <w:rsid w:val="0B402ED3"/>
    <w:rsid w:val="0B595BEC"/>
    <w:rsid w:val="0D605FA4"/>
    <w:rsid w:val="0DAC1131"/>
    <w:rsid w:val="0F0351A9"/>
    <w:rsid w:val="0F686EA2"/>
    <w:rsid w:val="10125033"/>
    <w:rsid w:val="13063EC3"/>
    <w:rsid w:val="194621AC"/>
    <w:rsid w:val="1C96001A"/>
    <w:rsid w:val="21486D67"/>
    <w:rsid w:val="26CA0729"/>
    <w:rsid w:val="26EC76C6"/>
    <w:rsid w:val="27654B82"/>
    <w:rsid w:val="279C010A"/>
    <w:rsid w:val="2ACD4C49"/>
    <w:rsid w:val="2B9C3577"/>
    <w:rsid w:val="2EF0518E"/>
    <w:rsid w:val="2F373F0A"/>
    <w:rsid w:val="2F465CE9"/>
    <w:rsid w:val="30133FEC"/>
    <w:rsid w:val="301467A7"/>
    <w:rsid w:val="367E6347"/>
    <w:rsid w:val="376A7251"/>
    <w:rsid w:val="3F07230B"/>
    <w:rsid w:val="401A4DB7"/>
    <w:rsid w:val="40551718"/>
    <w:rsid w:val="41D96CAB"/>
    <w:rsid w:val="44AE371A"/>
    <w:rsid w:val="4750610E"/>
    <w:rsid w:val="48D77849"/>
    <w:rsid w:val="4A6A422A"/>
    <w:rsid w:val="4DC14C54"/>
    <w:rsid w:val="5025403F"/>
    <w:rsid w:val="512D283B"/>
    <w:rsid w:val="544E62B5"/>
    <w:rsid w:val="57965D12"/>
    <w:rsid w:val="590B7824"/>
    <w:rsid w:val="598A0134"/>
    <w:rsid w:val="5EE15247"/>
    <w:rsid w:val="611C2A4E"/>
    <w:rsid w:val="61ED0983"/>
    <w:rsid w:val="621A2785"/>
    <w:rsid w:val="62882906"/>
    <w:rsid w:val="6296592A"/>
    <w:rsid w:val="64653D4C"/>
    <w:rsid w:val="64821F10"/>
    <w:rsid w:val="693B1A2C"/>
    <w:rsid w:val="752D41F9"/>
    <w:rsid w:val="77F770D8"/>
    <w:rsid w:val="783F1A66"/>
    <w:rsid w:val="786A32D4"/>
    <w:rsid w:val="7E0E41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F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B2F92"/>
  </w:style>
  <w:style w:type="paragraph" w:styleId="a4">
    <w:name w:val="header"/>
    <w:basedOn w:val="a"/>
    <w:rsid w:val="00DB2F92"/>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DB2F92"/>
    <w:pPr>
      <w:tabs>
        <w:tab w:val="center" w:pos="4153"/>
        <w:tab w:val="right" w:pos="8306"/>
      </w:tabs>
      <w:snapToGrid w:val="0"/>
      <w:jc w:val="left"/>
    </w:pPr>
    <w:rPr>
      <w:sz w:val="18"/>
      <w:szCs w:val="18"/>
    </w:rPr>
  </w:style>
  <w:style w:type="table" w:styleId="a6">
    <w:name w:val="Table Grid"/>
    <w:basedOn w:val="a1"/>
    <w:rsid w:val="00DB2F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30CBF"/>
    <w:pPr>
      <w:widowControl/>
      <w:ind w:firstLineChars="200" w:firstLine="420"/>
      <w:jc w:val="left"/>
    </w:pPr>
    <w:rPr>
      <w:rFonts w:ascii="Times New Roman" w:eastAsiaTheme="minorEastAsia" w:hAnsi="Times New Roman"/>
      <w:sz w:val="24"/>
    </w:rPr>
  </w:style>
  <w:style w:type="character" w:customStyle="1" w:styleId="Char">
    <w:name w:val="页脚 Char"/>
    <w:basedOn w:val="a0"/>
    <w:link w:val="a5"/>
    <w:uiPriority w:val="99"/>
    <w:rsid w:val="002616DB"/>
    <w:rPr>
      <w:kern w:val="2"/>
      <w:sz w:val="18"/>
      <w:szCs w:val="18"/>
    </w:rPr>
  </w:style>
  <w:style w:type="paragraph" w:styleId="a8">
    <w:name w:val="Normal (Web)"/>
    <w:basedOn w:val="a"/>
    <w:uiPriority w:val="99"/>
    <w:qFormat/>
    <w:rsid w:val="00844238"/>
    <w:pPr>
      <w:spacing w:beforeAutospacing="1" w:afterAutospacing="1"/>
      <w:jc w:val="left"/>
    </w:pPr>
    <w:rPr>
      <w:rFonts w:ascii="Times New Roman" w:hAnsi="Times New Roman"/>
      <w:kern w:val="0"/>
      <w:sz w:val="24"/>
    </w:rPr>
  </w:style>
  <w:style w:type="character" w:customStyle="1" w:styleId="peoplefilling">
    <w:name w:val="peoplefilling"/>
    <w:basedOn w:val="a0"/>
    <w:rsid w:val="001F7F03"/>
  </w:style>
  <w:style w:type="paragraph" w:customStyle="1" w:styleId="18">
    <w:name w:val="18"/>
    <w:basedOn w:val="a"/>
    <w:rsid w:val="00D42536"/>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C020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30CBF"/>
    <w:pPr>
      <w:widowControl/>
      <w:ind w:firstLineChars="200" w:firstLine="420"/>
      <w:jc w:val="left"/>
    </w:pPr>
    <w:rPr>
      <w:rFonts w:ascii="Times New Roman" w:eastAsiaTheme="minorEastAsia" w:hAnsi="Times New Roman"/>
      <w:sz w:val="24"/>
    </w:rPr>
  </w:style>
  <w:style w:type="character" w:customStyle="1" w:styleId="Char">
    <w:name w:val="页脚 Char"/>
    <w:basedOn w:val="a0"/>
    <w:link w:val="a5"/>
    <w:uiPriority w:val="99"/>
    <w:rsid w:val="002616DB"/>
    <w:rPr>
      <w:kern w:val="2"/>
      <w:sz w:val="18"/>
      <w:szCs w:val="18"/>
    </w:rPr>
  </w:style>
</w:styles>
</file>

<file path=word/webSettings.xml><?xml version="1.0" encoding="utf-8"?>
<w:webSettings xmlns:r="http://schemas.openxmlformats.org/officeDocument/2006/relationships" xmlns:w="http://schemas.openxmlformats.org/wordprocessingml/2006/main">
  <w:divs>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933784289">
      <w:bodyDiv w:val="1"/>
      <w:marLeft w:val="0"/>
      <w:marRight w:val="0"/>
      <w:marTop w:val="0"/>
      <w:marBottom w:val="0"/>
      <w:divBdr>
        <w:top w:val="none" w:sz="0" w:space="0" w:color="auto"/>
        <w:left w:val="none" w:sz="0" w:space="0" w:color="auto"/>
        <w:bottom w:val="none" w:sz="0" w:space="0" w:color="auto"/>
        <w:right w:val="none" w:sz="0" w:space="0" w:color="auto"/>
      </w:divBdr>
    </w:div>
    <w:div w:id="1030567187">
      <w:bodyDiv w:val="1"/>
      <w:marLeft w:val="0"/>
      <w:marRight w:val="0"/>
      <w:marTop w:val="0"/>
      <w:marBottom w:val="0"/>
      <w:divBdr>
        <w:top w:val="none" w:sz="0" w:space="0" w:color="auto"/>
        <w:left w:val="none" w:sz="0" w:space="0" w:color="auto"/>
        <w:bottom w:val="none" w:sz="0" w:space="0" w:color="auto"/>
        <w:right w:val="none" w:sz="0" w:space="0" w:color="auto"/>
      </w:divBdr>
    </w:div>
    <w:div w:id="1392314804">
      <w:bodyDiv w:val="1"/>
      <w:marLeft w:val="0"/>
      <w:marRight w:val="0"/>
      <w:marTop w:val="0"/>
      <w:marBottom w:val="0"/>
      <w:divBdr>
        <w:top w:val="none" w:sz="0" w:space="0" w:color="auto"/>
        <w:left w:val="none" w:sz="0" w:space="0" w:color="auto"/>
        <w:bottom w:val="none" w:sz="0" w:space="0" w:color="auto"/>
        <w:right w:val="none" w:sz="0" w:space="0" w:color="auto"/>
      </w:divBdr>
    </w:div>
    <w:div w:id="2049640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1288</Words>
  <Characters>7344</Characters>
  <Application>Microsoft Office Word</Application>
  <DocSecurity>0</DocSecurity>
  <PresentationFormat/>
  <Lines>61</Lines>
  <Paragraphs>17</Paragraphs>
  <Slides>0</Slides>
  <Notes>0</Notes>
  <HiddenSlides>0</HiddenSlides>
  <MMClips>0</MMClips>
  <ScaleCrop>false</ScaleCrop>
  <Company>Lenovo (Beijing) Limited</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湖南省财政厅文件</dc:title>
  <dc:creator>何阳之</dc:creator>
  <cp:lastModifiedBy>Administrator</cp:lastModifiedBy>
  <cp:revision>47</cp:revision>
  <cp:lastPrinted>2021-12-22T06:34:00Z</cp:lastPrinted>
  <dcterms:created xsi:type="dcterms:W3CDTF">2022-12-30T00:27:00Z</dcterms:created>
  <dcterms:modified xsi:type="dcterms:W3CDTF">2023-11-03T08:23:00Z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