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770"/>
          <w:tab w:val="left" w:pos="8190"/>
        </w:tabs>
        <w:spacing w:line="540" w:lineRule="exact"/>
        <w:ind w:firstLine="440" w:firstLineChars="100"/>
        <w:jc w:val="center"/>
        <w:rPr>
          <w:rFonts w:hint="eastAsia" w:ascii="宋体" w:hAnsi="宋体" w:cs="宋体"/>
          <w:sz w:val="44"/>
          <w:szCs w:val="44"/>
        </w:rPr>
      </w:pPr>
      <w:r>
        <w:rPr>
          <w:rFonts w:ascii="??????" w:hAnsi="??????" w:eastAsia="Times New Roman" w:cs="??????"/>
          <w:sz w:val="44"/>
          <w:szCs w:val="44"/>
        </w:rPr>
        <w:t xml:space="preserve">目    </w:t>
      </w:r>
      <w:r>
        <w:rPr>
          <w:rFonts w:hint="eastAsia" w:ascii="宋体" w:hAnsi="宋体" w:cs="宋体"/>
          <w:sz w:val="44"/>
          <w:szCs w:val="44"/>
        </w:rPr>
        <w:t>录</w:t>
      </w:r>
    </w:p>
    <w:p>
      <w:pPr>
        <w:tabs>
          <w:tab w:val="left" w:pos="7770"/>
          <w:tab w:val="left" w:pos="8190"/>
        </w:tabs>
        <w:spacing w:line="540" w:lineRule="exact"/>
        <w:ind w:left="10" w:hanging="10"/>
        <w:jc w:val="center"/>
        <w:rPr>
          <w:rFonts w:hint="eastAsia" w:ascii="宋体" w:hAnsi="宋体" w:cs="宋体"/>
          <w:sz w:val="44"/>
          <w:szCs w:val="44"/>
        </w:rPr>
      </w:pP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1、20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 政府预算方案说明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2、20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年邵阳县一般公共预算收入预算表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3、20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年邵阳县一般公共预算支出预算表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4、20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年邵阳县一般公共预算收支平衡表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5、20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年邵阳县本级一般公共预算收入预算表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6、20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年邵阳县县本级一般公共预算支出预算表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7、20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年邵阳县本级一般公共预算收支平衡表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8、20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年邵阳县本级一般公共预算基本支出经济分类预算表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9、20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年邵阳县本级一般公共预算专项支出经济分类预算表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10、20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年邵阳县政府性基金预算编制说明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11、20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年邵阳县政府性基金收入预算表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12、20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年邵阳县政府性基金支出预算表（功能分类项级）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13、20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年邵阳县政府性基金收支平衡表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14、20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年邵阳县社会保险基金预算编制说明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15、20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年邵阳县社会保险基金收支预算总表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16、20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年邵阳县城乡居民基本养老保险基金收支预算表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17、20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年邵阳县机关事业单位基本养老保险基金收支预算表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18、20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年邵阳县职工基本医疗保险（含生育保险）基金收支预算表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19、20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年邵阳县城乡居民基本医疗保险基金收支预算表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20、20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年社会保险基金基本资料表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21、20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年邵阳县国有资本经营预算编制说明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22、20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年邵阳县国有资本经营收入预算表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年邵阳县国有资本经营支出预算表（功能分类项级）</w:t>
      </w:r>
    </w:p>
    <w:p>
      <w:p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24、20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年邵阳县国有资本经营预算收支平衡表</w:t>
      </w:r>
    </w:p>
    <w:p>
      <w:pPr>
        <w:numPr>
          <w:ilvl w:val="0"/>
          <w:numId w:val="1"/>
        </w:num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邵阳县202</w:t>
      </w:r>
      <w:r>
        <w:rPr>
          <w:rFonts w:hint="eastAsia" w:ascii="宋体" w:hAnsi="宋体" w:cs="宋体"/>
          <w:sz w:val="44"/>
          <w:szCs w:val="44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cs="宋体"/>
          <w:sz w:val="44"/>
          <w:szCs w:val="44"/>
        </w:rPr>
        <w:t>年和20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年政府一般债务限额和余额情况表</w:t>
      </w:r>
    </w:p>
    <w:p>
      <w:pPr>
        <w:numPr>
          <w:ilvl w:val="0"/>
          <w:numId w:val="1"/>
        </w:numPr>
        <w:tabs>
          <w:tab w:val="left" w:pos="7770"/>
          <w:tab w:val="left" w:pos="8190"/>
        </w:tabs>
        <w:spacing w:line="540" w:lineRule="exact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邵阳县20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年政府专项债务限额和余额情况表</w:t>
      </w:r>
    </w:p>
    <w:p>
      <w:pPr>
        <w:numPr>
          <w:ilvl w:val="0"/>
          <w:numId w:val="1"/>
        </w:numPr>
        <w:tabs>
          <w:tab w:val="left" w:pos="7770"/>
          <w:tab w:val="left" w:pos="8190"/>
        </w:tabs>
        <w:spacing w:line="540" w:lineRule="exact"/>
        <w:ind w:left="0" w:leftChars="0" w:firstLine="0" w:firstLineChars="0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年邵阳县一般公共预算“三公”经费支出预算表</w:t>
      </w:r>
    </w:p>
    <w:p>
      <w:pPr>
        <w:numPr>
          <w:ilvl w:val="0"/>
          <w:numId w:val="0"/>
        </w:numPr>
        <w:tabs>
          <w:tab w:val="left" w:pos="7770"/>
          <w:tab w:val="left" w:pos="8190"/>
        </w:tabs>
        <w:spacing w:line="540" w:lineRule="exact"/>
        <w:ind w:leftChars="0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28、20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年邵阳县转移支付安排 、政府债务举借、预算绩效工作及“三公”经费等情况说明</w:t>
      </w:r>
    </w:p>
    <w:p>
      <w:pPr>
        <w:numPr>
          <w:ilvl w:val="0"/>
          <w:numId w:val="0"/>
        </w:numPr>
        <w:tabs>
          <w:tab w:val="left" w:pos="7770"/>
          <w:tab w:val="left" w:pos="8190"/>
        </w:tabs>
        <w:spacing w:line="540" w:lineRule="exact"/>
        <w:ind w:leftChars="0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29、20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年邵阳县社会保险基金预算收入表</w:t>
      </w:r>
    </w:p>
    <w:p>
      <w:pPr>
        <w:numPr>
          <w:ilvl w:val="0"/>
          <w:numId w:val="0"/>
        </w:numPr>
        <w:tabs>
          <w:tab w:val="left" w:pos="7770"/>
          <w:tab w:val="left" w:pos="8190"/>
        </w:tabs>
        <w:spacing w:line="540" w:lineRule="exact"/>
        <w:ind w:leftChars="0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31、20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年邵阳县失业保险基金收支预算表</w:t>
      </w:r>
    </w:p>
    <w:p>
      <w:pPr>
        <w:numPr>
          <w:ilvl w:val="0"/>
          <w:numId w:val="0"/>
        </w:numPr>
        <w:tabs>
          <w:tab w:val="left" w:pos="7770"/>
          <w:tab w:val="left" w:pos="8190"/>
        </w:tabs>
        <w:spacing w:line="540" w:lineRule="exact"/>
        <w:ind w:leftChars="0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32、20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年邵阳县部门预算编制方案说明</w:t>
      </w:r>
    </w:p>
    <w:p>
      <w:pPr>
        <w:numPr>
          <w:ilvl w:val="0"/>
          <w:numId w:val="0"/>
        </w:numPr>
        <w:tabs>
          <w:tab w:val="left" w:pos="7770"/>
          <w:tab w:val="left" w:pos="8190"/>
        </w:tabs>
        <w:spacing w:line="540" w:lineRule="exact"/>
        <w:ind w:leftChars="0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33、20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年邵阳县一般公共预算税收返还和转移支付表</w:t>
      </w:r>
    </w:p>
    <w:p>
      <w:pPr>
        <w:numPr>
          <w:ilvl w:val="0"/>
          <w:numId w:val="0"/>
        </w:numPr>
        <w:tabs>
          <w:tab w:val="left" w:pos="7770"/>
          <w:tab w:val="left" w:pos="8190"/>
        </w:tabs>
        <w:spacing w:line="540" w:lineRule="exact"/>
        <w:ind w:leftChars="0"/>
        <w:jc w:val="both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34、20</w:t>
      </w:r>
      <w:r>
        <w:rPr>
          <w:rFonts w:hint="eastAsia" w:ascii="宋体" w:hAnsi="宋体" w:cs="宋体"/>
          <w:sz w:val="44"/>
          <w:szCs w:val="44"/>
          <w:lang w:eastAsia="zh-CN"/>
        </w:rPr>
        <w:t>24</w:t>
      </w:r>
      <w:r>
        <w:rPr>
          <w:rFonts w:hint="eastAsia" w:ascii="宋体" w:hAnsi="宋体" w:cs="宋体"/>
          <w:sz w:val="44"/>
          <w:szCs w:val="44"/>
        </w:rPr>
        <w:t>年邵阳县政府性基金转移支付表</w:t>
      </w:r>
    </w:p>
    <w:sectPr>
      <w:headerReference r:id="rId3" w:type="default"/>
      <w:footerReference r:id="rId4" w:type="default"/>
      <w:pgSz w:w="11906" w:h="16838"/>
      <w:pgMar w:top="1440" w:right="1080" w:bottom="898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??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F742E"/>
    <w:multiLevelType w:val="singleLevel"/>
    <w:tmpl w:val="D9AF742E"/>
    <w:lvl w:ilvl="0" w:tentative="0">
      <w:start w:val="2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21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5ZTIzZTY2N2YwYTM0MTEyZmQ1ODlkNzEyNzZmYTcifQ=="/>
  </w:docVars>
  <w:rsids>
    <w:rsidRoot w:val="20CF1C72"/>
    <w:rsid w:val="00086558"/>
    <w:rsid w:val="00115AD9"/>
    <w:rsid w:val="001D529F"/>
    <w:rsid w:val="002F4BAE"/>
    <w:rsid w:val="004008DF"/>
    <w:rsid w:val="006B59FE"/>
    <w:rsid w:val="006F3ECC"/>
    <w:rsid w:val="027922F9"/>
    <w:rsid w:val="02B202C2"/>
    <w:rsid w:val="035B54A1"/>
    <w:rsid w:val="03F22054"/>
    <w:rsid w:val="04252B30"/>
    <w:rsid w:val="04590214"/>
    <w:rsid w:val="05623DA1"/>
    <w:rsid w:val="05804BD4"/>
    <w:rsid w:val="065812EB"/>
    <w:rsid w:val="069B7DA7"/>
    <w:rsid w:val="07CB4ED7"/>
    <w:rsid w:val="08703522"/>
    <w:rsid w:val="095067C2"/>
    <w:rsid w:val="09E10C54"/>
    <w:rsid w:val="0A9D21CB"/>
    <w:rsid w:val="0ABE225B"/>
    <w:rsid w:val="0B6277BD"/>
    <w:rsid w:val="0BBC2B25"/>
    <w:rsid w:val="0C1F5524"/>
    <w:rsid w:val="0C2C78CE"/>
    <w:rsid w:val="0CB36404"/>
    <w:rsid w:val="0CD73C1F"/>
    <w:rsid w:val="0D9C4656"/>
    <w:rsid w:val="0DFE2C5F"/>
    <w:rsid w:val="0E531000"/>
    <w:rsid w:val="0EE50471"/>
    <w:rsid w:val="0FBE48AC"/>
    <w:rsid w:val="0FEF59BE"/>
    <w:rsid w:val="102C183B"/>
    <w:rsid w:val="108A059F"/>
    <w:rsid w:val="13937434"/>
    <w:rsid w:val="14337458"/>
    <w:rsid w:val="146B39D4"/>
    <w:rsid w:val="15B32D96"/>
    <w:rsid w:val="1630796B"/>
    <w:rsid w:val="169627E7"/>
    <w:rsid w:val="17DB1171"/>
    <w:rsid w:val="18A42556"/>
    <w:rsid w:val="1A1238C1"/>
    <w:rsid w:val="1A143263"/>
    <w:rsid w:val="1A797671"/>
    <w:rsid w:val="1AFA0495"/>
    <w:rsid w:val="1BAA329A"/>
    <w:rsid w:val="1C9510EF"/>
    <w:rsid w:val="1C991288"/>
    <w:rsid w:val="1D4759DE"/>
    <w:rsid w:val="1DEC7094"/>
    <w:rsid w:val="1DEF2444"/>
    <w:rsid w:val="1DFD4168"/>
    <w:rsid w:val="1F1054B1"/>
    <w:rsid w:val="1FA16551"/>
    <w:rsid w:val="1FBB0BAD"/>
    <w:rsid w:val="20475F70"/>
    <w:rsid w:val="20604661"/>
    <w:rsid w:val="206B56F8"/>
    <w:rsid w:val="20CF1C72"/>
    <w:rsid w:val="237D40AD"/>
    <w:rsid w:val="23A801D7"/>
    <w:rsid w:val="244B4524"/>
    <w:rsid w:val="24B513BB"/>
    <w:rsid w:val="24DE06BE"/>
    <w:rsid w:val="24E22DDE"/>
    <w:rsid w:val="250E269C"/>
    <w:rsid w:val="25730401"/>
    <w:rsid w:val="26C5225C"/>
    <w:rsid w:val="27280A5B"/>
    <w:rsid w:val="28AE4709"/>
    <w:rsid w:val="28E44FAE"/>
    <w:rsid w:val="295F01F9"/>
    <w:rsid w:val="2B36591B"/>
    <w:rsid w:val="2B7A3894"/>
    <w:rsid w:val="2C1615E1"/>
    <w:rsid w:val="2D962D7E"/>
    <w:rsid w:val="2EAF3CED"/>
    <w:rsid w:val="2F537069"/>
    <w:rsid w:val="2FBA57B6"/>
    <w:rsid w:val="31CC726C"/>
    <w:rsid w:val="321E4BB6"/>
    <w:rsid w:val="343173B7"/>
    <w:rsid w:val="35B27460"/>
    <w:rsid w:val="36071109"/>
    <w:rsid w:val="361B39A3"/>
    <w:rsid w:val="371E2174"/>
    <w:rsid w:val="37B65090"/>
    <w:rsid w:val="37FA5D5E"/>
    <w:rsid w:val="38010786"/>
    <w:rsid w:val="38071D40"/>
    <w:rsid w:val="38327ECB"/>
    <w:rsid w:val="3874380A"/>
    <w:rsid w:val="38E75566"/>
    <w:rsid w:val="38EB209A"/>
    <w:rsid w:val="3A2D1A64"/>
    <w:rsid w:val="3A4B2CCE"/>
    <w:rsid w:val="3C1E3385"/>
    <w:rsid w:val="3CD257DE"/>
    <w:rsid w:val="3DF8206A"/>
    <w:rsid w:val="3E931EDE"/>
    <w:rsid w:val="3E980819"/>
    <w:rsid w:val="3F5B06B0"/>
    <w:rsid w:val="3F616404"/>
    <w:rsid w:val="3F844AA8"/>
    <w:rsid w:val="40A0633F"/>
    <w:rsid w:val="40E13F38"/>
    <w:rsid w:val="445978EF"/>
    <w:rsid w:val="446118A9"/>
    <w:rsid w:val="461500BB"/>
    <w:rsid w:val="46A96B08"/>
    <w:rsid w:val="470A63D1"/>
    <w:rsid w:val="470B1E11"/>
    <w:rsid w:val="475B3A49"/>
    <w:rsid w:val="483512F6"/>
    <w:rsid w:val="48532A93"/>
    <w:rsid w:val="490D26A1"/>
    <w:rsid w:val="491E2FAF"/>
    <w:rsid w:val="4A4815AB"/>
    <w:rsid w:val="4AFD7742"/>
    <w:rsid w:val="4B3107EC"/>
    <w:rsid w:val="4B626C45"/>
    <w:rsid w:val="4CF317C3"/>
    <w:rsid w:val="4EBF2B33"/>
    <w:rsid w:val="4EE176C4"/>
    <w:rsid w:val="4F332584"/>
    <w:rsid w:val="4F366423"/>
    <w:rsid w:val="50212647"/>
    <w:rsid w:val="50882B95"/>
    <w:rsid w:val="510209C2"/>
    <w:rsid w:val="515535D1"/>
    <w:rsid w:val="52773ECE"/>
    <w:rsid w:val="52BF58E6"/>
    <w:rsid w:val="55AC17D2"/>
    <w:rsid w:val="56565737"/>
    <w:rsid w:val="569B126F"/>
    <w:rsid w:val="5AB90B44"/>
    <w:rsid w:val="5AFA369A"/>
    <w:rsid w:val="5B091A4B"/>
    <w:rsid w:val="5B746268"/>
    <w:rsid w:val="5C4B05F4"/>
    <w:rsid w:val="5CBA3624"/>
    <w:rsid w:val="5D59397C"/>
    <w:rsid w:val="5DFB0359"/>
    <w:rsid w:val="5E62596C"/>
    <w:rsid w:val="5F072670"/>
    <w:rsid w:val="5F286C59"/>
    <w:rsid w:val="612E3960"/>
    <w:rsid w:val="62573F66"/>
    <w:rsid w:val="62E0025B"/>
    <w:rsid w:val="633B2D90"/>
    <w:rsid w:val="63742429"/>
    <w:rsid w:val="63DC3DC5"/>
    <w:rsid w:val="660655C1"/>
    <w:rsid w:val="664665AD"/>
    <w:rsid w:val="667F6142"/>
    <w:rsid w:val="668021B0"/>
    <w:rsid w:val="66C60CE5"/>
    <w:rsid w:val="67DE186C"/>
    <w:rsid w:val="67E91317"/>
    <w:rsid w:val="69A63CC8"/>
    <w:rsid w:val="6A8243F9"/>
    <w:rsid w:val="6B5D3C92"/>
    <w:rsid w:val="6C252126"/>
    <w:rsid w:val="6C893F01"/>
    <w:rsid w:val="6D6B260A"/>
    <w:rsid w:val="6DA7459B"/>
    <w:rsid w:val="6EAC6595"/>
    <w:rsid w:val="6ECD1AE8"/>
    <w:rsid w:val="6ED35871"/>
    <w:rsid w:val="6F483882"/>
    <w:rsid w:val="6F5434EA"/>
    <w:rsid w:val="6F7B6B27"/>
    <w:rsid w:val="709A4DD9"/>
    <w:rsid w:val="71D64897"/>
    <w:rsid w:val="71DD345F"/>
    <w:rsid w:val="726B2B96"/>
    <w:rsid w:val="72982508"/>
    <w:rsid w:val="73876D3F"/>
    <w:rsid w:val="742550F8"/>
    <w:rsid w:val="74450394"/>
    <w:rsid w:val="74C974D3"/>
    <w:rsid w:val="75194B92"/>
    <w:rsid w:val="756E4C9F"/>
    <w:rsid w:val="75B236C2"/>
    <w:rsid w:val="768B4923"/>
    <w:rsid w:val="7736076A"/>
    <w:rsid w:val="779C6E91"/>
    <w:rsid w:val="784D67B7"/>
    <w:rsid w:val="784E69DD"/>
    <w:rsid w:val="79465C14"/>
    <w:rsid w:val="79DD1797"/>
    <w:rsid w:val="7A256EB2"/>
    <w:rsid w:val="7BCC4131"/>
    <w:rsid w:val="7BE1793D"/>
    <w:rsid w:val="7C136786"/>
    <w:rsid w:val="7CAE79BA"/>
    <w:rsid w:val="7CE67CA1"/>
    <w:rsid w:val="7D2B7421"/>
    <w:rsid w:val="7D3F7684"/>
    <w:rsid w:val="7EB407B3"/>
    <w:rsid w:val="7F1F1120"/>
    <w:rsid w:val="7F4B1056"/>
    <w:rsid w:val="7FC1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oter Char"/>
    <w:basedOn w:val="6"/>
    <w:link w:val="2"/>
    <w:autoRedefine/>
    <w:semiHidden/>
    <w:qFormat/>
    <w:uiPriority w:val="99"/>
    <w:rPr>
      <w:rFonts w:ascii="Calibri" w:hAnsi="Calibri"/>
      <w:sz w:val="18"/>
      <w:szCs w:val="18"/>
    </w:rPr>
  </w:style>
  <w:style w:type="character" w:customStyle="1" w:styleId="8">
    <w:name w:val="Header Char"/>
    <w:basedOn w:val="6"/>
    <w:link w:val="3"/>
    <w:autoRedefine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692</Words>
  <Characters>815</Characters>
  <Lines>0</Lines>
  <Paragraphs>0</Paragraphs>
  <TotalTime>2</TotalTime>
  <ScaleCrop>false</ScaleCrop>
  <LinksUpToDate>false</LinksUpToDate>
  <CharactersWithSpaces>821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2018-03-28T06:24:00Z</dcterms:created>
  <dc:creator>意佳文印店</dc:creator>
  <cp:lastModifiedBy>san33</cp:lastModifiedBy>
  <cp:lastPrinted>2022-05-24T07:57:00Z</cp:lastPrinted>
  <dcterms:modified xsi:type="dcterms:W3CDTF">2024-04-18T04:33:00Z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A5221B7F9BCF4C5BA41467287E718EF7_13</vt:lpwstr>
  </property>
</Properties>
</file>