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ind w:right="641" w:firstLine="2160" w:firstLineChars="600"/>
        <w:rPr>
          <w:rFonts w:hint="default" w:ascii="黑体" w:eastAsia="方正小标宋_GBK"/>
          <w:sz w:val="32"/>
          <w:szCs w:val="32"/>
          <w:lang w:val="en-US" w:eastAsia="zh-CN"/>
        </w:rPr>
      </w:pPr>
      <w:r>
        <w:rPr>
          <w:rFonts w:hint="eastAsia" w:eastAsia="方正小标宋_GBK"/>
          <w:sz w:val="36"/>
          <w:szCs w:val="36"/>
          <w:lang w:eastAsia="zh-CN"/>
        </w:rPr>
        <w:t>邵阳县道路运输服务中心</w:t>
      </w:r>
    </w:p>
    <w:p>
      <w:pPr>
        <w:adjustRightInd w:val="0"/>
        <w:spacing w:line="600" w:lineRule="exact"/>
        <w:ind w:right="641"/>
        <w:jc w:val="center"/>
        <w:rPr>
          <w:rFonts w:eastAsia="方正小标宋_GBK"/>
          <w:sz w:val="36"/>
          <w:szCs w:val="36"/>
        </w:rPr>
      </w:pPr>
      <w:r>
        <w:rPr>
          <w:rFonts w:hint="eastAsia" w:eastAsia="方正小标宋_GBK"/>
          <w:sz w:val="36"/>
          <w:szCs w:val="36"/>
        </w:rPr>
        <w:t xml:space="preserve">  </w:t>
      </w:r>
      <w:r>
        <w:rPr>
          <w:rFonts w:hint="eastAsia" w:eastAsia="方正小标宋_GBK"/>
          <w:sz w:val="36"/>
          <w:szCs w:val="36"/>
          <w:lang w:val="en-US" w:eastAsia="zh-CN"/>
        </w:rPr>
        <w:t>2022年</w:t>
      </w:r>
      <w:r>
        <w:rPr>
          <w:rFonts w:hint="eastAsia" w:eastAsia="方正小标宋_GBK"/>
          <w:sz w:val="36"/>
          <w:szCs w:val="36"/>
        </w:rPr>
        <w:t>部门整体</w:t>
      </w:r>
      <w:r>
        <w:rPr>
          <w:rFonts w:eastAsia="方正小标宋_GBK"/>
          <w:sz w:val="36"/>
          <w:szCs w:val="36"/>
        </w:rPr>
        <w:t>支出绩效报告</w:t>
      </w:r>
    </w:p>
    <w:p>
      <w:pPr>
        <w:adjustRightInd w:val="0"/>
        <w:spacing w:line="600" w:lineRule="exact"/>
        <w:ind w:right="641"/>
        <w:jc w:val="both"/>
        <w:rPr>
          <w:rFonts w:eastAsia="楷体_GB2312"/>
          <w:sz w:val="32"/>
          <w:szCs w:val="32"/>
        </w:rPr>
      </w:pPr>
    </w:p>
    <w:p>
      <w:pPr>
        <w:widowControl/>
        <w:shd w:val="clear" w:color="auto" w:fill="FFFFFF"/>
        <w:spacing w:line="360" w:lineRule="atLeast"/>
        <w:ind w:firstLine="640"/>
        <w:jc w:val="left"/>
        <w:rPr>
          <w:rFonts w:ascii="微软雅黑" w:hAnsi="微软雅黑" w:eastAsia="微软雅黑" w:cs="宋体"/>
          <w:b/>
          <w:bCs/>
          <w:color w:val="666666"/>
          <w:kern w:val="0"/>
          <w:sz w:val="24"/>
        </w:rPr>
      </w:pPr>
      <w:r>
        <w:rPr>
          <w:rFonts w:hint="eastAsia" w:ascii="微软雅黑" w:hAnsi="微软雅黑" w:eastAsia="微软雅黑" w:cs="微软雅黑"/>
          <w:b/>
          <w:bCs/>
          <w:color w:val="000000"/>
          <w:kern w:val="0"/>
          <w:sz w:val="28"/>
          <w:szCs w:val="28"/>
        </w:rPr>
        <w:t>一、部门概况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120" w:firstLineChars="400"/>
        <w:jc w:val="left"/>
        <w:rPr>
          <w:rFonts w:hint="eastAsia" w:ascii="宋体" w:hAnsi="宋体" w:eastAsia="宋体" w:cs="宋体"/>
          <w:i w:val="0"/>
          <w:iCs w:val="0"/>
          <w:caps w:val="0"/>
          <w:color w:val="212529"/>
          <w:spacing w:val="0"/>
          <w:kern w:val="0"/>
          <w:sz w:val="28"/>
          <w:szCs w:val="28"/>
          <w:shd w:val="clear" w:fill="FFFFFF"/>
          <w:lang w:val="en-US" w:eastAsia="zh-CN" w:bidi="ar"/>
        </w:rPr>
      </w:pPr>
      <w:r>
        <w:rPr>
          <w:rFonts w:hint="eastAsia" w:ascii="宋体" w:hAnsi="宋体" w:eastAsia="宋体" w:cs="宋体"/>
          <w:color w:val="000000"/>
          <w:kern w:val="0"/>
          <w:sz w:val="28"/>
          <w:szCs w:val="28"/>
        </w:rPr>
        <w:t>部门基本情况:我单位是</w:t>
      </w:r>
      <w:r>
        <w:rPr>
          <w:rFonts w:hint="eastAsia" w:ascii="宋体" w:hAnsi="宋体" w:eastAsia="宋体" w:cs="宋体"/>
          <w:color w:val="000000"/>
          <w:kern w:val="0"/>
          <w:sz w:val="28"/>
          <w:szCs w:val="28"/>
          <w:lang w:eastAsia="zh-CN"/>
        </w:rPr>
        <w:t>公益一类全额预算</w:t>
      </w:r>
      <w:r>
        <w:rPr>
          <w:rFonts w:hint="eastAsia" w:ascii="宋体" w:hAnsi="宋体" w:eastAsia="宋体" w:cs="宋体"/>
          <w:color w:val="000000"/>
          <w:kern w:val="0"/>
          <w:sz w:val="28"/>
          <w:szCs w:val="28"/>
        </w:rPr>
        <w:t>事业单位，内设股室</w:t>
      </w:r>
      <w:r>
        <w:rPr>
          <w:rFonts w:hint="eastAsia" w:ascii="宋体" w:hAnsi="宋体" w:eastAsia="宋体" w:cs="宋体"/>
          <w:color w:val="000000"/>
          <w:kern w:val="0"/>
          <w:sz w:val="28"/>
          <w:szCs w:val="28"/>
          <w:lang w:val="en-US" w:eastAsia="zh-CN"/>
        </w:rPr>
        <w:t>5</w:t>
      </w:r>
      <w:r>
        <w:rPr>
          <w:rFonts w:hint="eastAsia" w:ascii="宋体" w:hAnsi="宋体" w:eastAsia="宋体" w:cs="宋体"/>
          <w:color w:val="000000"/>
          <w:kern w:val="0"/>
          <w:sz w:val="28"/>
          <w:szCs w:val="28"/>
        </w:rPr>
        <w:t>个，在职职工</w:t>
      </w:r>
      <w:r>
        <w:rPr>
          <w:rFonts w:hint="eastAsia" w:ascii="宋体" w:hAnsi="宋体" w:eastAsia="宋体" w:cs="宋体"/>
          <w:color w:val="000000"/>
          <w:kern w:val="0"/>
          <w:sz w:val="28"/>
          <w:szCs w:val="28"/>
          <w:lang w:val="en-US" w:eastAsia="zh-CN"/>
        </w:rPr>
        <w:t>66</w:t>
      </w:r>
      <w:r>
        <w:rPr>
          <w:rFonts w:hint="eastAsia" w:ascii="宋体" w:hAnsi="宋体" w:eastAsia="宋体" w:cs="宋体"/>
          <w:color w:val="000000"/>
          <w:kern w:val="0"/>
          <w:sz w:val="28"/>
          <w:szCs w:val="28"/>
        </w:rPr>
        <w:t>人，退休人员28人。主要职责：</w:t>
      </w:r>
      <w:r>
        <w:rPr>
          <w:rFonts w:hint="eastAsia" w:ascii="宋体" w:hAnsi="宋体" w:eastAsia="宋体" w:cs="宋体"/>
          <w:color w:val="000000"/>
          <w:kern w:val="0"/>
          <w:sz w:val="28"/>
          <w:szCs w:val="28"/>
          <w:lang w:val="en-US" w:eastAsia="zh-CN"/>
        </w:rPr>
        <w:t>(</w:t>
      </w:r>
      <w:r>
        <w:rPr>
          <w:rFonts w:hint="eastAsia" w:ascii="宋体" w:hAnsi="宋体" w:eastAsia="宋体" w:cs="宋体"/>
          <w:i w:val="0"/>
          <w:iCs w:val="0"/>
          <w:caps w:val="0"/>
          <w:color w:val="212529"/>
          <w:spacing w:val="0"/>
          <w:kern w:val="0"/>
          <w:sz w:val="28"/>
          <w:szCs w:val="28"/>
          <w:shd w:val="clear" w:fill="FFFFFF"/>
          <w:lang w:val="en-US" w:eastAsia="zh-CN" w:bidi="ar"/>
        </w:rPr>
        <w:t>1)参与拟订道路运输行业发展规划、年度计划。(2)承担道路旅客运输经营、道路货物运输经营、道路运输站场经营、机动车维修经营、机动车驾驶员培训以及道路运输其他服务经营行业管理相关事务性工作。(3)承担全县道路运输经营及道路运输相关事务性工作；承担道路运输车辆年度审验相关事务性、技术性工作。(4)承担道路运输市场诚信体系建设的事务性工作；承担道路运输及道路运输相关业务经营者质量信誉考核的事务性工作。(5)承担道路运输行业的重点物资运输、紧急客货运输、节假日运输的事务性工作；承担道路运输交通战备事务性工作。(6)承担全县农村客运车辆成品油价格补贴数据收集、核对、上报等事务性工作。(7)承担道路运输行业安全生产和应急处置等相关服务性工作。(8)承担道路运输行业统计、信息化建设、科技成果推广应用、节能减排等事务性工作。(9)完成县交通运输局交办的其他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微软雅黑" w:hAnsi="微软雅黑" w:eastAsia="微软雅黑" w:cs="宋体"/>
          <w:b/>
          <w:bCs/>
          <w:color w:val="666666"/>
          <w:kern w:val="0"/>
          <w:sz w:val="24"/>
        </w:rPr>
      </w:pPr>
      <w:r>
        <w:rPr>
          <w:rFonts w:hint="eastAsia" w:ascii="宋体" w:hAnsi="宋体" w:cs="宋体"/>
          <w:b/>
          <w:bCs/>
          <w:color w:val="000000"/>
          <w:kern w:val="0"/>
          <w:sz w:val="28"/>
          <w:szCs w:val="28"/>
        </w:rPr>
        <w:t>二、部门整体支出管理及使用情况</w:t>
      </w:r>
    </w:p>
    <w:p>
      <w:pPr>
        <w:widowControl/>
        <w:shd w:val="clear" w:color="auto" w:fill="FFFFFF"/>
        <w:spacing w:line="360" w:lineRule="atLeast"/>
        <w:ind w:firstLine="643"/>
        <w:jc w:val="left"/>
        <w:rPr>
          <w:rFonts w:hint="eastAsia" w:ascii="微软雅黑" w:hAnsi="微软雅黑" w:eastAsia="微软雅黑" w:cs="宋体"/>
          <w:b w:val="0"/>
          <w:bCs w:val="0"/>
          <w:color w:val="666666"/>
          <w:kern w:val="0"/>
          <w:sz w:val="24"/>
        </w:rPr>
      </w:pPr>
      <w:r>
        <w:rPr>
          <w:rFonts w:hint="eastAsia" w:ascii="微软雅黑" w:hAnsi="微软雅黑" w:eastAsia="微软雅黑" w:cs="宋体"/>
          <w:b w:val="0"/>
          <w:bCs w:val="0"/>
          <w:color w:val="000000"/>
          <w:kern w:val="0"/>
          <w:sz w:val="28"/>
          <w:szCs w:val="28"/>
        </w:rPr>
        <w:t>（一）预算执行情况</w:t>
      </w:r>
    </w:p>
    <w:p>
      <w:pPr>
        <w:widowControl/>
        <w:shd w:val="clear" w:color="auto" w:fill="FFFFFF"/>
        <w:spacing w:line="360" w:lineRule="atLeast"/>
        <w:ind w:firstLine="600"/>
        <w:jc w:val="left"/>
        <w:rPr>
          <w:rFonts w:hint="eastAsia" w:ascii="微软雅黑" w:hAnsi="微软雅黑" w:eastAsia="宋体" w:cs="宋体"/>
          <w:color w:val="666666"/>
          <w:kern w:val="0"/>
          <w:sz w:val="24"/>
          <w:lang w:val="en-US" w:eastAsia="zh-CN"/>
        </w:rPr>
      </w:pPr>
      <w:r>
        <w:rPr>
          <w:rFonts w:hint="eastAsia" w:asciiTheme="majorEastAsia" w:hAnsiTheme="majorEastAsia" w:eastAsiaTheme="majorEastAsia" w:cstheme="majorEastAsia"/>
          <w:b w:val="0"/>
          <w:bCs w:val="0"/>
          <w:color w:val="000000"/>
          <w:kern w:val="0"/>
          <w:sz w:val="28"/>
          <w:szCs w:val="28"/>
          <w:lang w:val="en-US" w:eastAsia="zh-CN"/>
        </w:rPr>
        <w:t>2022年度预算收入为2222.72</w:t>
      </w:r>
      <w:r>
        <w:rPr>
          <w:rFonts w:hint="eastAsia" w:ascii="宋体" w:hAnsi="宋体" w:cs="宋体"/>
          <w:color w:val="000000"/>
          <w:kern w:val="0"/>
          <w:sz w:val="28"/>
          <w:szCs w:val="28"/>
        </w:rPr>
        <w:t>万元</w:t>
      </w:r>
      <w:r>
        <w:rPr>
          <w:rFonts w:hint="eastAsia" w:ascii="宋体" w:hAnsi="宋体" w:cs="宋体"/>
          <w:color w:val="000000"/>
          <w:kern w:val="0"/>
          <w:sz w:val="28"/>
          <w:szCs w:val="28"/>
          <w:lang w:eastAsia="zh-CN"/>
        </w:rPr>
        <w:t>，支出决算数为</w:t>
      </w:r>
      <w:r>
        <w:rPr>
          <w:rFonts w:hint="eastAsia" w:ascii="宋体" w:hAnsi="宋体" w:cs="宋体"/>
          <w:color w:val="000000"/>
          <w:kern w:val="0"/>
          <w:sz w:val="28"/>
          <w:szCs w:val="28"/>
          <w:lang w:val="en-US" w:eastAsia="zh-CN"/>
        </w:rPr>
        <w:t>953.09万元。</w:t>
      </w:r>
      <w:r>
        <w:rPr>
          <w:rFonts w:hint="eastAsia" w:ascii="宋体" w:hAnsi="宋体" w:cs="宋体"/>
          <w:color w:val="000000"/>
          <w:kern w:val="0"/>
          <w:sz w:val="28"/>
          <w:szCs w:val="28"/>
        </w:rPr>
        <w:t>完成年初预算的</w:t>
      </w:r>
      <w:r>
        <w:rPr>
          <w:rFonts w:hint="eastAsia" w:ascii="宋体" w:hAnsi="宋体" w:cs="宋体"/>
          <w:color w:val="000000"/>
          <w:kern w:val="0"/>
          <w:sz w:val="28"/>
          <w:szCs w:val="28"/>
          <w:lang w:val="en-US" w:eastAsia="zh-CN"/>
        </w:rPr>
        <w:t>42.87</w:t>
      </w:r>
      <w:r>
        <w:rPr>
          <w:rFonts w:hint="eastAsia" w:ascii="宋体" w:hAnsi="宋体" w:cs="宋体"/>
          <w:color w:val="000000"/>
          <w:kern w:val="0"/>
          <w:sz w:val="28"/>
          <w:szCs w:val="28"/>
        </w:rPr>
        <w:t>%，</w:t>
      </w:r>
      <w:r>
        <w:rPr>
          <w:rFonts w:hint="eastAsia" w:ascii="宋体" w:hAnsi="宋体" w:cs="宋体"/>
          <w:color w:val="000000"/>
          <w:kern w:val="0"/>
          <w:sz w:val="28"/>
          <w:szCs w:val="28"/>
          <w:lang w:val="en-US" w:eastAsia="zh-CN"/>
        </w:rPr>
        <w:t>主要原因是人员转隶，人员支出减少。</w:t>
      </w:r>
    </w:p>
    <w:p>
      <w:pPr>
        <w:widowControl/>
        <w:shd w:val="clear" w:color="auto" w:fill="FFFFFF"/>
        <w:spacing w:line="360" w:lineRule="atLeast"/>
        <w:ind w:firstLine="600"/>
        <w:jc w:val="left"/>
        <w:rPr>
          <w:rFonts w:hint="eastAsia" w:ascii="微软雅黑" w:hAnsi="微软雅黑" w:eastAsia="微软雅黑" w:cs="宋体"/>
          <w:b w:val="0"/>
          <w:bCs w:val="0"/>
          <w:color w:val="666666"/>
          <w:kern w:val="0"/>
          <w:sz w:val="24"/>
        </w:rPr>
      </w:pPr>
      <w:r>
        <w:rPr>
          <w:rFonts w:ascii="Times New Roman" w:hAnsi="Times New Roman"/>
          <w:color w:val="000000"/>
          <w:kern w:val="0"/>
          <w:sz w:val="28"/>
          <w:szCs w:val="28"/>
        </w:rPr>
        <w:t> </w:t>
      </w:r>
      <w:r>
        <w:rPr>
          <w:rFonts w:hint="eastAsia" w:ascii="微软雅黑" w:hAnsi="微软雅黑" w:eastAsia="微软雅黑" w:cs="宋体"/>
          <w:b w:val="0"/>
          <w:bCs w:val="0"/>
          <w:color w:val="000000"/>
          <w:kern w:val="0"/>
          <w:sz w:val="28"/>
          <w:szCs w:val="28"/>
        </w:rPr>
        <w:t>（二）基本支出</w:t>
      </w:r>
    </w:p>
    <w:p>
      <w:pPr>
        <w:widowControl/>
        <w:shd w:val="clear" w:color="auto" w:fill="FFFFFF"/>
        <w:spacing w:line="360" w:lineRule="atLeast"/>
        <w:ind w:firstLine="560" w:firstLineChars="200"/>
        <w:jc w:val="left"/>
        <w:rPr>
          <w:rFonts w:hint="eastAsia" w:ascii="微软雅黑" w:hAnsi="微软雅黑" w:eastAsia="微软雅黑" w:cs="宋体"/>
          <w:color w:val="666666"/>
          <w:kern w:val="0"/>
          <w:sz w:val="24"/>
        </w:rPr>
      </w:pPr>
      <w:r>
        <w:rPr>
          <w:rFonts w:hint="eastAsia" w:ascii="宋体" w:hAnsi="宋体" w:cs="宋体"/>
          <w:color w:val="000000"/>
          <w:kern w:val="0"/>
          <w:sz w:val="28"/>
          <w:szCs w:val="28"/>
        </w:rPr>
        <w:t>基本支出</w:t>
      </w:r>
      <w:r>
        <w:rPr>
          <w:rFonts w:hint="eastAsia" w:ascii="宋体" w:hAnsi="宋体" w:cs="宋体"/>
          <w:color w:val="000000"/>
          <w:kern w:val="0"/>
          <w:sz w:val="28"/>
          <w:szCs w:val="28"/>
          <w:lang w:eastAsia="zh-CN"/>
        </w:rPr>
        <w:t>决算数为</w:t>
      </w:r>
      <w:r>
        <w:rPr>
          <w:rFonts w:hint="eastAsia" w:ascii="宋体" w:hAnsi="宋体" w:cs="宋体"/>
          <w:color w:val="000000"/>
          <w:kern w:val="0"/>
          <w:sz w:val="28"/>
          <w:szCs w:val="28"/>
          <w:lang w:val="en-US" w:eastAsia="zh-CN"/>
        </w:rPr>
        <w:t>953.09</w:t>
      </w:r>
      <w:r>
        <w:rPr>
          <w:rFonts w:hint="eastAsia" w:ascii="宋体" w:hAnsi="宋体" w:cs="宋体"/>
          <w:color w:val="000000"/>
          <w:kern w:val="0"/>
          <w:sz w:val="28"/>
          <w:szCs w:val="28"/>
        </w:rPr>
        <w:t>万元：其中工资福利支出</w:t>
      </w:r>
      <w:r>
        <w:rPr>
          <w:rFonts w:hint="eastAsia" w:ascii="宋体" w:hAnsi="宋体" w:cs="宋体"/>
          <w:color w:val="000000"/>
          <w:kern w:val="0"/>
          <w:sz w:val="28"/>
          <w:szCs w:val="28"/>
          <w:lang w:val="en-US" w:eastAsia="zh-CN"/>
        </w:rPr>
        <w:t>896.94</w:t>
      </w:r>
      <w:r>
        <w:rPr>
          <w:rFonts w:hint="eastAsia" w:ascii="宋体" w:hAnsi="宋体" w:cs="宋体"/>
          <w:color w:val="000000"/>
          <w:kern w:val="0"/>
          <w:sz w:val="28"/>
          <w:szCs w:val="28"/>
        </w:rPr>
        <w:t>万元、商品和服务支出</w:t>
      </w:r>
      <w:r>
        <w:rPr>
          <w:rFonts w:hint="eastAsia" w:ascii="宋体" w:hAnsi="宋体" w:cs="宋体"/>
          <w:color w:val="000000"/>
          <w:kern w:val="0"/>
          <w:sz w:val="28"/>
          <w:szCs w:val="28"/>
          <w:lang w:val="en-US" w:eastAsia="zh-CN"/>
        </w:rPr>
        <w:t>41.50</w:t>
      </w:r>
      <w:r>
        <w:rPr>
          <w:rFonts w:hint="eastAsia" w:ascii="宋体" w:hAnsi="宋体" w:cs="宋体"/>
          <w:color w:val="000000"/>
          <w:kern w:val="0"/>
          <w:sz w:val="28"/>
          <w:szCs w:val="28"/>
        </w:rPr>
        <w:t>万元（“三公”经费共支出</w:t>
      </w:r>
      <w:r>
        <w:rPr>
          <w:rFonts w:hint="eastAsia" w:ascii="宋体" w:hAnsi="宋体" w:cs="宋体"/>
          <w:color w:val="000000"/>
          <w:kern w:val="0"/>
          <w:sz w:val="28"/>
          <w:szCs w:val="28"/>
          <w:lang w:val="en-US" w:eastAsia="zh-CN"/>
        </w:rPr>
        <w:t>6.43</w:t>
      </w:r>
      <w:r>
        <w:rPr>
          <w:rFonts w:hint="eastAsia" w:ascii="宋体" w:hAnsi="宋体" w:cs="宋体"/>
          <w:color w:val="000000"/>
          <w:kern w:val="0"/>
          <w:sz w:val="28"/>
          <w:szCs w:val="28"/>
        </w:rPr>
        <w:t>万元，其中招待费0.</w:t>
      </w:r>
      <w:r>
        <w:rPr>
          <w:rFonts w:hint="eastAsia" w:ascii="宋体" w:hAnsi="宋体" w:cs="宋体"/>
          <w:color w:val="000000"/>
          <w:kern w:val="0"/>
          <w:sz w:val="28"/>
          <w:szCs w:val="28"/>
          <w:lang w:val="en-US" w:eastAsia="zh-CN"/>
        </w:rPr>
        <w:t>16</w:t>
      </w:r>
      <w:r>
        <w:rPr>
          <w:rFonts w:hint="eastAsia" w:ascii="宋体" w:hAnsi="宋体" w:cs="宋体"/>
          <w:color w:val="000000"/>
          <w:kern w:val="0"/>
          <w:sz w:val="28"/>
          <w:szCs w:val="28"/>
        </w:rPr>
        <w:t>万元，公务车辆运行维护费</w:t>
      </w:r>
      <w:r>
        <w:rPr>
          <w:rFonts w:hint="eastAsia" w:ascii="宋体" w:hAnsi="宋体" w:cs="宋体"/>
          <w:color w:val="000000"/>
          <w:kern w:val="0"/>
          <w:sz w:val="28"/>
          <w:szCs w:val="28"/>
          <w:lang w:val="en-US" w:eastAsia="zh-CN"/>
        </w:rPr>
        <w:t>6.27</w:t>
      </w:r>
      <w:r>
        <w:rPr>
          <w:rFonts w:hint="eastAsia" w:ascii="宋体" w:hAnsi="宋体" w:cs="宋体"/>
          <w:color w:val="000000"/>
          <w:kern w:val="0"/>
          <w:sz w:val="28"/>
          <w:szCs w:val="28"/>
        </w:rPr>
        <w:t>万元，因公出国费用为0）,对个人和家庭的补助</w:t>
      </w:r>
      <w:r>
        <w:rPr>
          <w:rFonts w:hint="eastAsia" w:ascii="宋体" w:hAnsi="宋体" w:cs="宋体"/>
          <w:color w:val="000000"/>
          <w:kern w:val="0"/>
          <w:sz w:val="28"/>
          <w:szCs w:val="28"/>
          <w:lang w:val="en-US" w:eastAsia="zh-CN"/>
        </w:rPr>
        <w:t>6.82</w:t>
      </w:r>
      <w:r>
        <w:rPr>
          <w:rFonts w:hint="eastAsia" w:ascii="宋体" w:hAnsi="宋体" w:cs="宋体"/>
          <w:color w:val="000000"/>
          <w:kern w:val="0"/>
          <w:sz w:val="28"/>
          <w:szCs w:val="28"/>
        </w:rPr>
        <w:t>万元；其他资本性支出</w:t>
      </w:r>
      <w:r>
        <w:rPr>
          <w:rFonts w:hint="eastAsia" w:ascii="宋体" w:hAnsi="宋体" w:cs="宋体"/>
          <w:color w:val="000000"/>
          <w:kern w:val="0"/>
          <w:sz w:val="28"/>
          <w:szCs w:val="28"/>
          <w:lang w:val="en-US" w:eastAsia="zh-CN"/>
        </w:rPr>
        <w:t>7.83</w:t>
      </w:r>
      <w:r>
        <w:rPr>
          <w:rFonts w:hint="eastAsia" w:ascii="宋体" w:hAnsi="宋体" w:cs="宋体"/>
          <w:color w:val="000000"/>
          <w:kern w:val="0"/>
          <w:sz w:val="28"/>
          <w:szCs w:val="28"/>
        </w:rPr>
        <w:t>万元。</w:t>
      </w:r>
    </w:p>
    <w:p>
      <w:pPr>
        <w:widowControl/>
        <w:shd w:val="clear" w:color="auto" w:fill="FFFFFF"/>
        <w:spacing w:line="360" w:lineRule="atLeast"/>
        <w:ind w:firstLine="640"/>
        <w:jc w:val="left"/>
        <w:rPr>
          <w:rFonts w:hint="eastAsia" w:ascii="微软雅黑" w:hAnsi="微软雅黑" w:eastAsia="微软雅黑" w:cs="宋体"/>
          <w:b w:val="0"/>
          <w:bCs w:val="0"/>
          <w:color w:val="666666"/>
          <w:kern w:val="0"/>
          <w:sz w:val="24"/>
        </w:rPr>
      </w:pPr>
      <w:r>
        <w:rPr>
          <w:rFonts w:ascii="Times New Roman" w:hAnsi="Times New Roman"/>
          <w:color w:val="000000"/>
          <w:kern w:val="0"/>
          <w:sz w:val="28"/>
          <w:szCs w:val="28"/>
        </w:rPr>
        <w:t> </w:t>
      </w:r>
      <w:r>
        <w:rPr>
          <w:rFonts w:hint="eastAsia" w:ascii="微软雅黑" w:hAnsi="微软雅黑" w:eastAsia="微软雅黑" w:cs="宋体"/>
          <w:b w:val="0"/>
          <w:bCs w:val="0"/>
          <w:color w:val="000000"/>
          <w:kern w:val="0"/>
          <w:sz w:val="28"/>
          <w:szCs w:val="28"/>
        </w:rPr>
        <w:t>（三）专项支出</w:t>
      </w:r>
    </w:p>
    <w:p>
      <w:pPr>
        <w:widowControl/>
        <w:shd w:val="clear" w:color="auto" w:fill="FFFFFF"/>
        <w:spacing w:line="360" w:lineRule="atLeast"/>
        <w:ind w:firstLine="600"/>
        <w:jc w:val="left"/>
        <w:rPr>
          <w:rFonts w:hint="eastAsia" w:ascii="微软雅黑" w:hAnsi="微软雅黑" w:eastAsia="微软雅黑" w:cs="宋体"/>
          <w:color w:val="666666"/>
          <w:kern w:val="0"/>
          <w:sz w:val="24"/>
        </w:rPr>
      </w:pPr>
      <w:r>
        <w:rPr>
          <w:rFonts w:hint="eastAsia" w:ascii="宋体" w:hAnsi="宋体" w:cs="宋体"/>
          <w:color w:val="000000"/>
          <w:kern w:val="0"/>
          <w:sz w:val="28"/>
          <w:szCs w:val="28"/>
        </w:rPr>
        <w:t>无专项资金。</w:t>
      </w:r>
      <w:bookmarkStart w:id="0" w:name="_GoBack"/>
      <w:bookmarkEnd w:id="0"/>
    </w:p>
    <w:p>
      <w:pPr>
        <w:widowControl/>
        <w:shd w:val="clear" w:color="auto" w:fill="FFFFFF"/>
        <w:spacing w:line="360" w:lineRule="atLeast"/>
        <w:ind w:firstLine="640"/>
        <w:jc w:val="left"/>
        <w:rPr>
          <w:rFonts w:hint="eastAsia" w:ascii="微软雅黑" w:hAnsi="微软雅黑" w:eastAsia="微软雅黑" w:cs="宋体"/>
          <w:b/>
          <w:bCs/>
          <w:color w:val="666666"/>
          <w:kern w:val="0"/>
          <w:sz w:val="24"/>
        </w:rPr>
      </w:pPr>
      <w:r>
        <w:rPr>
          <w:rFonts w:hint="eastAsia" w:ascii="宋体" w:hAnsi="宋体" w:cs="宋体"/>
          <w:b/>
          <w:bCs/>
          <w:color w:val="000000"/>
          <w:kern w:val="0"/>
          <w:sz w:val="28"/>
          <w:szCs w:val="28"/>
        </w:rPr>
        <w:t>三、部门专项组织实施情况</w:t>
      </w:r>
    </w:p>
    <w:p>
      <w:pPr>
        <w:widowControl/>
        <w:shd w:val="clear" w:color="auto" w:fill="FFFFFF"/>
        <w:spacing w:line="360" w:lineRule="atLeast"/>
        <w:ind w:firstLine="600"/>
        <w:jc w:val="left"/>
        <w:rPr>
          <w:rFonts w:hint="eastAsia" w:ascii="微软雅黑" w:hAnsi="微软雅黑" w:eastAsia="微软雅黑" w:cs="宋体"/>
          <w:color w:val="666666"/>
          <w:kern w:val="0"/>
          <w:sz w:val="24"/>
        </w:rPr>
      </w:pPr>
      <w:r>
        <w:rPr>
          <w:rFonts w:hint="eastAsia" w:ascii="宋体" w:hAnsi="宋体" w:cs="宋体"/>
          <w:color w:val="000000"/>
          <w:kern w:val="0"/>
          <w:sz w:val="28"/>
          <w:szCs w:val="28"/>
        </w:rPr>
        <w:t>（一）专项组织情况分析：无。</w:t>
      </w:r>
    </w:p>
    <w:p>
      <w:pPr>
        <w:widowControl/>
        <w:shd w:val="clear" w:color="auto" w:fill="FFFFFF"/>
        <w:spacing w:line="360" w:lineRule="atLeast"/>
        <w:ind w:firstLine="600"/>
        <w:jc w:val="left"/>
        <w:rPr>
          <w:rFonts w:hint="eastAsia" w:ascii="微软雅黑" w:hAnsi="微软雅黑" w:eastAsia="微软雅黑" w:cs="宋体"/>
          <w:color w:val="666666"/>
          <w:kern w:val="0"/>
          <w:sz w:val="24"/>
        </w:rPr>
      </w:pPr>
      <w:r>
        <w:rPr>
          <w:rFonts w:hint="eastAsia" w:ascii="宋体" w:hAnsi="宋体" w:cs="宋体"/>
          <w:color w:val="000000"/>
          <w:kern w:val="0"/>
          <w:sz w:val="28"/>
          <w:szCs w:val="28"/>
        </w:rPr>
        <w:t>（二）专项管理情况分析：无。</w:t>
      </w:r>
    </w:p>
    <w:p>
      <w:pPr>
        <w:widowControl/>
        <w:shd w:val="clear" w:color="auto" w:fill="FFFFFF"/>
        <w:spacing w:line="360" w:lineRule="atLeast"/>
        <w:ind w:firstLine="640"/>
        <w:jc w:val="left"/>
        <w:rPr>
          <w:rFonts w:hint="eastAsia" w:ascii="宋体" w:hAnsi="宋体" w:cs="宋体"/>
          <w:b/>
          <w:bCs/>
          <w:color w:val="000000"/>
          <w:kern w:val="0"/>
          <w:sz w:val="28"/>
          <w:szCs w:val="28"/>
        </w:rPr>
      </w:pPr>
      <w:r>
        <w:rPr>
          <w:rFonts w:hint="eastAsia" w:ascii="宋体" w:hAnsi="宋体" w:cs="宋体"/>
          <w:b/>
          <w:bCs/>
          <w:color w:val="000000"/>
          <w:kern w:val="0"/>
          <w:sz w:val="28"/>
          <w:szCs w:val="28"/>
        </w:rPr>
        <w:t>四、资产管理情况</w:t>
      </w:r>
    </w:p>
    <w:p>
      <w:pPr>
        <w:widowControl/>
        <w:shd w:val="clear" w:color="auto" w:fill="FFFFFF"/>
        <w:spacing w:line="360" w:lineRule="atLeast"/>
        <w:ind w:firstLine="560" w:firstLineChars="200"/>
        <w:jc w:val="left"/>
        <w:rPr>
          <w:rFonts w:hint="eastAsia" w:ascii="微软雅黑" w:hAnsi="微软雅黑" w:eastAsia="微软雅黑" w:cs="宋体"/>
          <w:color w:val="666666"/>
          <w:kern w:val="0"/>
          <w:sz w:val="24"/>
        </w:rPr>
      </w:pPr>
      <w:r>
        <w:rPr>
          <w:rFonts w:hint="eastAsia" w:ascii="宋体" w:hAnsi="宋体" w:cs="宋体"/>
          <w:color w:val="000000"/>
          <w:kern w:val="0"/>
          <w:sz w:val="28"/>
          <w:szCs w:val="28"/>
        </w:rPr>
        <w:t>我单位对资产实行统一管理、分级负责制。单位负责人是资产管理的第一责任人；财务股负责资产的账卡管理、清查登记计报告等工作；办公室负责实物资产管理，包括资产的采购、验收、维修保养及处置等日常管理。</w:t>
      </w:r>
    </w:p>
    <w:p>
      <w:pPr>
        <w:widowControl/>
        <w:shd w:val="clear" w:color="auto" w:fill="FFFFFF"/>
        <w:spacing w:line="360" w:lineRule="atLeast"/>
        <w:ind w:firstLine="600"/>
        <w:jc w:val="left"/>
        <w:rPr>
          <w:rFonts w:hint="eastAsia" w:ascii="微软雅黑" w:hAnsi="微软雅黑" w:eastAsia="微软雅黑" w:cs="宋体"/>
          <w:color w:val="666666"/>
          <w:kern w:val="0"/>
          <w:sz w:val="24"/>
        </w:rPr>
      </w:pPr>
      <w:r>
        <w:rPr>
          <w:rFonts w:hint="eastAsia" w:ascii="宋体" w:hAnsi="宋体" w:cs="宋体"/>
          <w:color w:val="000000"/>
          <w:kern w:val="0"/>
          <w:sz w:val="28"/>
          <w:szCs w:val="28"/>
        </w:rPr>
        <w:t>资产处置程序：一般资产处置应依据资产清查报告，由办公室会同财务股、技术部门审核鉴定，提出处理意见，按分管领导审批，对于单位重大资产处置，需经党组会进行集体决策审批。重大资产处置应委托具有评估资质的资产评估机构进行评估。资产处置收益按规定上缴财政局，实行“收支两条线”管理。处置资产经审批后及时进行账务处理。</w:t>
      </w:r>
    </w:p>
    <w:p>
      <w:pPr>
        <w:widowControl/>
        <w:shd w:val="clear" w:color="auto" w:fill="FFFFFF"/>
        <w:spacing w:line="360" w:lineRule="atLeast"/>
        <w:jc w:val="left"/>
        <w:rPr>
          <w:rFonts w:hint="eastAsia" w:ascii="宋体" w:hAnsi="宋体" w:cs="宋体"/>
          <w:b/>
          <w:bCs/>
          <w:color w:val="000000"/>
          <w:kern w:val="0"/>
          <w:sz w:val="28"/>
          <w:szCs w:val="28"/>
          <w:lang w:val="en-US" w:eastAsia="zh-CN"/>
        </w:rPr>
      </w:pPr>
      <w:r>
        <w:rPr>
          <w:rFonts w:ascii="Times New Roman" w:hAnsi="Times New Roman"/>
          <w:color w:val="000000"/>
          <w:kern w:val="0"/>
          <w:sz w:val="28"/>
          <w:szCs w:val="28"/>
        </w:rPr>
        <w:t> </w:t>
      </w:r>
      <w:r>
        <w:rPr>
          <w:rFonts w:hint="eastAsia" w:ascii="Times New Roman" w:hAnsi="Times New Roman"/>
          <w:color w:val="000000"/>
          <w:kern w:val="0"/>
          <w:sz w:val="28"/>
          <w:szCs w:val="28"/>
          <w:lang w:val="en-US" w:eastAsia="zh-CN"/>
        </w:rPr>
        <w:t xml:space="preserve">  </w:t>
      </w:r>
      <w:r>
        <w:rPr>
          <w:rFonts w:hint="eastAsia" w:ascii="Times New Roman" w:hAnsi="Times New Roman"/>
          <w:b/>
          <w:bCs/>
          <w:color w:val="000000"/>
          <w:kern w:val="0"/>
          <w:sz w:val="28"/>
          <w:szCs w:val="28"/>
          <w:lang w:eastAsia="zh-CN"/>
        </w:rPr>
        <w:t>五、</w:t>
      </w:r>
      <w:r>
        <w:rPr>
          <w:rFonts w:hint="eastAsia" w:ascii="宋体" w:hAnsi="宋体" w:cs="宋体"/>
          <w:b/>
          <w:bCs/>
          <w:color w:val="000000"/>
          <w:kern w:val="0"/>
          <w:sz w:val="28"/>
          <w:szCs w:val="28"/>
        </w:rPr>
        <w:t>绩效评价工作情况</w:t>
      </w:r>
      <w:r>
        <w:rPr>
          <w:rFonts w:hint="eastAsia" w:ascii="宋体" w:hAnsi="宋体" w:cs="宋体"/>
          <w:b/>
          <w:bCs/>
          <w:color w:val="000000"/>
          <w:kern w:val="0"/>
          <w:sz w:val="28"/>
          <w:szCs w:val="28"/>
          <w:lang w:val="en-US" w:eastAsia="zh-CN"/>
        </w:rPr>
        <w:t xml:space="preserve">    </w:t>
      </w:r>
    </w:p>
    <w:p>
      <w:pPr>
        <w:widowControl/>
        <w:numPr>
          <w:ilvl w:val="0"/>
          <w:numId w:val="0"/>
        </w:numPr>
        <w:shd w:val="clear" w:color="auto" w:fill="FFFFFF"/>
        <w:spacing w:line="360" w:lineRule="atLeast"/>
        <w:ind w:right="150" w:rightChars="0"/>
        <w:rPr>
          <w:rFonts w:hint="eastAsia" w:ascii="微软雅黑" w:hAnsi="微软雅黑" w:eastAsia="微软雅黑" w:cs="宋体"/>
          <w:color w:val="666666"/>
          <w:kern w:val="0"/>
          <w:sz w:val="24"/>
        </w:rPr>
      </w:pPr>
      <w:r>
        <w:rPr>
          <w:rFonts w:hint="eastAsia" w:ascii="宋体" w:hAnsi="宋体" w:cs="宋体"/>
          <w:color w:val="000000"/>
          <w:kern w:val="0"/>
          <w:sz w:val="28"/>
          <w:szCs w:val="28"/>
        </w:rPr>
        <w:t>一</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建立并组织实施适合我单位实际的内部控制体系，包括单位经济活动的决策;充分运用现代科学技术手段，加强内部控制。二</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梳理我单位各类经济活动的业务流程，明确业务环节，系统分析经济活动风险，确定风险点，选择风险应对策略。</w:t>
      </w:r>
    </w:p>
    <w:p>
      <w:pPr>
        <w:widowControl/>
        <w:shd w:val="clear" w:color="auto" w:fill="FFFFFF"/>
        <w:spacing w:line="360" w:lineRule="atLeast"/>
        <w:ind w:firstLine="600"/>
        <w:jc w:val="left"/>
        <w:rPr>
          <w:rFonts w:hint="eastAsia" w:ascii="微软雅黑" w:hAnsi="微软雅黑" w:eastAsia="微软雅黑" w:cs="宋体"/>
          <w:color w:val="666666"/>
          <w:kern w:val="0"/>
          <w:sz w:val="24"/>
        </w:rPr>
      </w:pPr>
      <w:r>
        <w:rPr>
          <w:rFonts w:ascii="Times New Roman" w:hAnsi="Times New Roman"/>
          <w:color w:val="000000"/>
          <w:kern w:val="0"/>
          <w:sz w:val="28"/>
          <w:szCs w:val="28"/>
        </w:rPr>
        <w:t> </w:t>
      </w:r>
      <w:r>
        <w:rPr>
          <w:rFonts w:hint="eastAsia" w:ascii="宋体" w:hAnsi="宋体" w:cs="宋体"/>
          <w:b/>
          <w:bCs/>
          <w:color w:val="000000"/>
          <w:kern w:val="0"/>
          <w:sz w:val="28"/>
          <w:szCs w:val="28"/>
          <w:lang w:eastAsia="zh-CN"/>
        </w:rPr>
        <w:t>六、</w:t>
      </w:r>
      <w:r>
        <w:rPr>
          <w:rFonts w:hint="eastAsia" w:ascii="宋体" w:hAnsi="宋体" w:cs="宋体"/>
          <w:b/>
          <w:bCs/>
          <w:color w:val="000000"/>
          <w:kern w:val="0"/>
          <w:sz w:val="28"/>
          <w:szCs w:val="28"/>
        </w:rPr>
        <w:t>综合评价情况及评价结论</w:t>
      </w:r>
    </w:p>
    <w:p>
      <w:pPr>
        <w:widowControl/>
        <w:numPr>
          <w:ilvl w:val="0"/>
          <w:numId w:val="0"/>
        </w:numPr>
        <w:shd w:val="clear" w:color="auto" w:fill="FFFFFF"/>
        <w:spacing w:line="360" w:lineRule="atLeast"/>
        <w:ind w:leftChars="0" w:right="150" w:rightChars="0"/>
        <w:rPr>
          <w:rFonts w:hint="eastAsia" w:ascii="微软雅黑" w:hAnsi="微软雅黑" w:eastAsia="微软雅黑" w:cs="宋体"/>
          <w:color w:val="666666"/>
          <w:kern w:val="0"/>
          <w:sz w:val="24"/>
        </w:rPr>
      </w:pPr>
      <w:r>
        <w:rPr>
          <w:rFonts w:hint="eastAsia" w:ascii="宋体" w:hAnsi="宋体" w:cs="宋体"/>
          <w:color w:val="000000"/>
          <w:kern w:val="0"/>
          <w:sz w:val="28"/>
          <w:szCs w:val="28"/>
        </w:rPr>
        <w:t>健全机构，加强领导。务必高度重视，将其作为“一把手”工程，成立内控规范实施领导小组。完善制度，加强监督。要认真对照内控规范的内容和要求，制定工作标准，完善细化岗位责任制度，优化工作流程，分析存在问题，认真扎实整改，健全“以预算管理为主线、以经费管控为核心”的各项管理制度，把内控的要求贯穿于会计核算、会计监督的全过程，推进单位会计工作标准化、制度化、规范化建设。加强协调，落实责任。内部控制规范实施工作领导小组要加强组织协调，细化工作方案，明确工作职责，落实工作责任。</w:t>
      </w:r>
    </w:p>
    <w:p>
      <w:pPr>
        <w:widowControl/>
        <w:shd w:val="clear" w:color="auto" w:fill="FFFFFF"/>
        <w:spacing w:line="360" w:lineRule="atLeast"/>
        <w:ind w:firstLine="548" w:firstLineChars="195"/>
        <w:jc w:val="left"/>
        <w:rPr>
          <w:rFonts w:hint="eastAsia" w:ascii="宋体" w:hAnsi="宋体" w:cs="宋体"/>
          <w:b/>
          <w:bCs/>
          <w:color w:val="000000"/>
          <w:kern w:val="0"/>
          <w:sz w:val="28"/>
          <w:szCs w:val="28"/>
        </w:rPr>
      </w:pPr>
      <w:r>
        <w:rPr>
          <w:rFonts w:hint="eastAsia" w:ascii="宋体" w:hAnsi="宋体" w:cs="宋体"/>
          <w:b/>
          <w:bCs/>
          <w:color w:val="000000"/>
          <w:kern w:val="0"/>
          <w:sz w:val="28"/>
          <w:szCs w:val="28"/>
        </w:rPr>
        <w:t>七、部门整体支出主要绩效</w:t>
      </w:r>
    </w:p>
    <w:p>
      <w:pPr>
        <w:widowControl/>
        <w:shd w:val="clear" w:color="auto" w:fill="FFFFFF"/>
        <w:spacing w:line="360" w:lineRule="atLeast"/>
        <w:ind w:firstLine="200"/>
        <w:jc w:val="left"/>
        <w:rPr>
          <w:rFonts w:hint="eastAsia" w:ascii="微软雅黑" w:hAnsi="微软雅黑" w:eastAsia="微软雅黑" w:cs="宋体"/>
          <w:color w:val="666666"/>
          <w:kern w:val="0"/>
          <w:sz w:val="24"/>
        </w:rPr>
      </w:pPr>
      <w:r>
        <w:rPr>
          <w:rFonts w:hint="eastAsia" w:ascii="宋体" w:hAnsi="宋体" w:cs="宋体"/>
          <w:color w:val="000000"/>
          <w:kern w:val="0"/>
          <w:sz w:val="28"/>
          <w:szCs w:val="28"/>
        </w:rPr>
        <w:t>根据县财政局的部署，召开预算编制会议，全面把握预算编制政策和要求。预算编制贯彻厉行节约、量入为出、收支平衡的原则，统筹兼顾，突出重点，细化编制，确保工作运行。</w:t>
      </w:r>
    </w:p>
    <w:p>
      <w:pPr>
        <w:widowControl/>
        <w:shd w:val="clear" w:color="auto" w:fill="FFFFFF"/>
        <w:spacing w:line="360" w:lineRule="atLeast"/>
        <w:ind w:firstLine="640"/>
        <w:jc w:val="left"/>
        <w:rPr>
          <w:rFonts w:hint="eastAsia" w:ascii="微软雅黑" w:hAnsi="微软雅黑" w:eastAsia="微软雅黑" w:cs="宋体"/>
          <w:b/>
          <w:bCs/>
          <w:color w:val="666666"/>
          <w:kern w:val="0"/>
          <w:sz w:val="24"/>
        </w:rPr>
      </w:pPr>
      <w:r>
        <w:rPr>
          <w:rFonts w:ascii="Times New Roman" w:hAnsi="Times New Roman"/>
          <w:color w:val="000000"/>
          <w:kern w:val="0"/>
          <w:sz w:val="28"/>
          <w:szCs w:val="28"/>
        </w:rPr>
        <w:t> </w:t>
      </w:r>
      <w:r>
        <w:rPr>
          <w:rFonts w:hint="eastAsia" w:ascii="宋体" w:hAnsi="宋体" w:cs="宋体"/>
          <w:b/>
          <w:bCs/>
          <w:color w:val="000000"/>
          <w:kern w:val="0"/>
          <w:sz w:val="28"/>
          <w:szCs w:val="28"/>
        </w:rPr>
        <w:t>八、存在的问题</w:t>
      </w:r>
    </w:p>
    <w:p>
      <w:pPr>
        <w:widowControl/>
        <w:shd w:val="clear" w:color="auto" w:fill="FFFFFF"/>
        <w:spacing w:line="360" w:lineRule="atLeast"/>
        <w:ind w:firstLine="700" w:firstLineChars="250"/>
        <w:jc w:val="left"/>
        <w:rPr>
          <w:rFonts w:hint="eastAsia" w:asciiTheme="minorEastAsia" w:hAnsiTheme="minorEastAsia" w:eastAsiaTheme="minorEastAsia" w:cstheme="minorEastAsia"/>
          <w:color w:val="666666"/>
          <w:kern w:val="0"/>
          <w:sz w:val="24"/>
        </w:rPr>
      </w:pPr>
      <w:r>
        <w:rPr>
          <w:rFonts w:hint="eastAsia" w:ascii="宋体" w:hAnsi="宋体" w:cs="宋体"/>
          <w:color w:val="000000"/>
          <w:kern w:val="0"/>
          <w:sz w:val="28"/>
          <w:szCs w:val="28"/>
          <w:shd w:val="clear" w:color="auto" w:fill="FFFFFF"/>
        </w:rPr>
        <w:t>1、</w:t>
      </w:r>
      <w:r>
        <w:rPr>
          <w:rFonts w:hint="eastAsia" w:ascii="宋体" w:hAnsi="宋体" w:cs="宋体"/>
          <w:color w:val="000000"/>
          <w:kern w:val="0"/>
          <w:sz w:val="28"/>
          <w:szCs w:val="28"/>
        </w:rPr>
        <w:t>我单位</w:t>
      </w:r>
      <w:r>
        <w:rPr>
          <w:rFonts w:hint="eastAsia" w:ascii="宋体" w:hAnsi="宋体" w:cs="宋体"/>
          <w:color w:val="000000"/>
          <w:kern w:val="0"/>
          <w:sz w:val="28"/>
          <w:szCs w:val="28"/>
          <w:lang w:eastAsia="zh-CN"/>
        </w:rPr>
        <w:t>负责道路运输</w:t>
      </w:r>
      <w:r>
        <w:rPr>
          <w:rFonts w:hint="eastAsia" w:ascii="宋体" w:hAnsi="宋体" w:cs="宋体"/>
          <w:color w:val="000000"/>
          <w:kern w:val="0"/>
          <w:sz w:val="28"/>
          <w:szCs w:val="28"/>
          <w:lang w:val="en-US" w:eastAsia="zh-CN"/>
        </w:rPr>
        <w:t>站场经营、</w:t>
      </w:r>
      <w:r>
        <w:rPr>
          <w:rFonts w:hint="eastAsia" w:ascii="宋体" w:hAnsi="宋体" w:cs="宋体"/>
          <w:color w:val="000000"/>
          <w:kern w:val="0"/>
          <w:sz w:val="28"/>
          <w:szCs w:val="28"/>
          <w:lang w:eastAsia="zh-CN"/>
        </w:rPr>
        <w:t>机动车维修经营等行业管理的各项工作，负责面宽，监管资金缺口大。</w:t>
      </w:r>
      <w:r>
        <w:rPr>
          <w:rFonts w:hint="eastAsia" w:asciiTheme="minorEastAsia" w:hAnsiTheme="minorEastAsia" w:eastAsiaTheme="minorEastAsia" w:cstheme="minorEastAsia"/>
          <w:i w:val="0"/>
          <w:iCs w:val="0"/>
          <w:caps w:val="0"/>
          <w:color w:val="232323"/>
          <w:spacing w:val="0"/>
          <w:sz w:val="28"/>
          <w:szCs w:val="28"/>
          <w:shd w:val="clear" w:fill="FFFFFF"/>
        </w:rPr>
        <w:t>由于</w:t>
      </w:r>
      <w:r>
        <w:rPr>
          <w:rFonts w:hint="eastAsia" w:asciiTheme="minorEastAsia" w:hAnsiTheme="minorEastAsia" w:eastAsiaTheme="minorEastAsia" w:cstheme="minorEastAsia"/>
          <w:i w:val="0"/>
          <w:iCs w:val="0"/>
          <w:caps w:val="0"/>
          <w:color w:val="232323"/>
          <w:spacing w:val="0"/>
          <w:sz w:val="28"/>
          <w:szCs w:val="28"/>
          <w:shd w:val="clear" w:fill="FFFFFF"/>
          <w:lang w:eastAsia="zh-CN"/>
        </w:rPr>
        <w:t>绩效奖金</w:t>
      </w:r>
      <w:r>
        <w:rPr>
          <w:rFonts w:hint="eastAsia" w:asciiTheme="minorEastAsia" w:hAnsiTheme="minorEastAsia" w:eastAsiaTheme="minorEastAsia" w:cstheme="minorEastAsia"/>
          <w:i w:val="0"/>
          <w:iCs w:val="0"/>
          <w:caps w:val="0"/>
          <w:color w:val="232323"/>
          <w:spacing w:val="0"/>
          <w:sz w:val="28"/>
          <w:szCs w:val="28"/>
          <w:shd w:val="clear" w:fill="FFFFFF"/>
        </w:rPr>
        <w:t>财政未纳入预算，导致人员经费严重不足，与年初预算相差比较大。</w:t>
      </w:r>
    </w:p>
    <w:p>
      <w:pPr>
        <w:widowControl/>
        <w:shd w:val="clear" w:color="auto" w:fill="FFFFFF"/>
        <w:spacing w:line="360" w:lineRule="atLeast"/>
        <w:jc w:val="left"/>
        <w:rPr>
          <w:rFonts w:hint="eastAsia" w:ascii="微软雅黑" w:hAnsi="微软雅黑" w:eastAsia="微软雅黑" w:cs="宋体"/>
          <w:b/>
          <w:bCs/>
          <w:color w:val="666666"/>
          <w:kern w:val="0"/>
          <w:sz w:val="24"/>
        </w:rPr>
      </w:pPr>
      <w:r>
        <w:rPr>
          <w:rFonts w:ascii="Times New Roman" w:hAnsi="Times New Roman"/>
          <w:color w:val="000000"/>
          <w:kern w:val="0"/>
          <w:sz w:val="28"/>
          <w:szCs w:val="28"/>
        </w:rPr>
        <w:t> </w:t>
      </w:r>
      <w:r>
        <w:rPr>
          <w:rFonts w:hint="eastAsia" w:ascii="Times New Roman" w:hAnsi="Times New Roman"/>
          <w:color w:val="000000"/>
          <w:kern w:val="0"/>
          <w:sz w:val="28"/>
          <w:szCs w:val="28"/>
          <w:lang w:val="en-US" w:eastAsia="zh-CN"/>
        </w:rPr>
        <w:t xml:space="preserve">    </w:t>
      </w:r>
      <w:r>
        <w:rPr>
          <w:rFonts w:hint="eastAsia" w:ascii="宋体" w:hAnsi="宋体" w:cs="宋体"/>
          <w:b/>
          <w:bCs/>
          <w:color w:val="000000"/>
          <w:kern w:val="0"/>
          <w:sz w:val="28"/>
          <w:szCs w:val="28"/>
        </w:rPr>
        <w:t>九、改进措施和有关建议</w:t>
      </w:r>
    </w:p>
    <w:p>
      <w:pPr>
        <w:widowControl/>
        <w:shd w:val="clear" w:color="auto" w:fill="FFFFFF"/>
        <w:spacing w:line="360" w:lineRule="atLeast"/>
        <w:ind w:firstLine="600"/>
        <w:jc w:val="left"/>
        <w:rPr>
          <w:rFonts w:hint="eastAsia" w:ascii="微软雅黑" w:hAnsi="微软雅黑" w:eastAsia="微软雅黑" w:cs="宋体"/>
          <w:color w:val="666666"/>
          <w:kern w:val="0"/>
          <w:sz w:val="24"/>
        </w:rPr>
      </w:pPr>
      <w:r>
        <w:rPr>
          <w:rFonts w:hint="eastAsia" w:ascii="宋体" w:hAnsi="宋体" w:cs="宋体"/>
          <w:color w:val="000000"/>
          <w:kern w:val="0"/>
          <w:sz w:val="28"/>
          <w:szCs w:val="28"/>
        </w:rPr>
        <w:t>建议将我单位资金缺口纳入账政年初预算。</w:t>
      </w:r>
    </w:p>
    <w:p>
      <w:pPr>
        <w:widowControl/>
        <w:shd w:val="clear" w:color="auto" w:fill="FFFFFF"/>
        <w:jc w:val="left"/>
        <w:rPr>
          <w:rFonts w:hint="eastAsia" w:ascii="微软雅黑" w:hAnsi="微软雅黑" w:eastAsia="微软雅黑" w:cs="宋体"/>
          <w:color w:val="666666"/>
          <w:kern w:val="0"/>
          <w:sz w:val="24"/>
        </w:rPr>
      </w:pPr>
      <w:r>
        <w:rPr>
          <w:rFonts w:ascii="Times New Roman" w:hAnsi="Times New Roman"/>
          <w:b/>
          <w:bCs/>
          <w:color w:val="000000"/>
          <w:kern w:val="0"/>
          <w:sz w:val="28"/>
          <w:szCs w:val="28"/>
        </w:rPr>
        <w:t> </w:t>
      </w:r>
    </w:p>
    <w:p>
      <w:pPr>
        <w:rPr>
          <w:rFonts w:hint="eastAsia" w:eastAsia="仿宋_GB2312"/>
          <w:sz w:val="32"/>
          <w:szCs w:val="32"/>
        </w:rPr>
      </w:pPr>
    </w:p>
    <w:p>
      <w:pPr>
        <w:rPr>
          <w:rFonts w:hint="eastAsia" w:eastAsia="仿宋_GB2312"/>
          <w:sz w:val="32"/>
          <w:szCs w:val="32"/>
        </w:rPr>
      </w:pPr>
    </w:p>
    <w:p>
      <w:pPr>
        <w:rPr>
          <w:rFonts w:hint="eastAsia" w:ascii="黑体" w:eastAsia="黑体"/>
          <w:sz w:val="32"/>
          <w:szCs w:val="32"/>
        </w:rPr>
      </w:pPr>
    </w:p>
    <w:p>
      <w:pPr>
        <w:rPr>
          <w:rFonts w:hint="eastAsia" w:ascii="黑体" w:eastAsia="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1YzAyNzYxNjk5MjQxMTQwYzBiODNjYjU3ODAwMmEifQ=="/>
    <w:docVar w:name="KSO_WPS_MARK_KEY" w:val="ae848726-4042-4e65-8bb8-1e8b9819e62e"/>
  </w:docVars>
  <w:rsids>
    <w:rsidRoot w:val="0759152D"/>
    <w:rsid w:val="027F4D04"/>
    <w:rsid w:val="0759152D"/>
    <w:rsid w:val="112028B2"/>
    <w:rsid w:val="21DB59DD"/>
    <w:rsid w:val="29FE291D"/>
    <w:rsid w:val="2ACB405F"/>
    <w:rsid w:val="2F527179"/>
    <w:rsid w:val="33353B08"/>
    <w:rsid w:val="3B77081F"/>
    <w:rsid w:val="491B3C02"/>
    <w:rsid w:val="59E65423"/>
    <w:rsid w:val="61D373F6"/>
    <w:rsid w:val="63D759AB"/>
    <w:rsid w:val="6DF77CAE"/>
    <w:rsid w:val="755A3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1502</Words>
  <Characters>1559</Characters>
  <Lines>0</Lines>
  <Paragraphs>0</Paragraphs>
  <TotalTime>9</TotalTime>
  <ScaleCrop>false</ScaleCrop>
  <LinksUpToDate>false</LinksUpToDate>
  <CharactersWithSpaces>1562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2022-11-19T04:29:00Z</dcterms:created>
  <dc:creator>Administrator</dc:creator>
  <cp:lastModifiedBy>Administrator</cp:lastModifiedBy>
  <cp:lastPrinted>2023-03-29T00:37:00Z</cp:lastPrinted>
  <dcterms:modified xsi:type="dcterms:W3CDTF">2023-11-06T03:18:11Z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177E7194E4184F038EC817337E13E182_13</vt:lpwstr>
  </property>
</Properties>
</file>